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52" w:rsidRPr="00E17078" w:rsidRDefault="004D3A52" w:rsidP="009115F4">
      <w:pPr>
        <w:jc w:val="both"/>
        <w:rPr>
          <w:rFonts w:ascii="Bookman Old Style" w:hAnsi="Bookman Old Style"/>
          <w:b/>
          <w:color w:val="000000" w:themeColor="text1"/>
        </w:rPr>
      </w:pPr>
      <w:r w:rsidRPr="00E17078">
        <w:rPr>
          <w:rFonts w:ascii="Bookman Old Style" w:hAnsi="Bookman Old Style"/>
          <w:b/>
          <w:color w:val="000000" w:themeColor="text1"/>
        </w:rPr>
        <w:t>REPUBLIQUE DU NIGER</w:t>
      </w:r>
      <w:r w:rsidR="00226327" w:rsidRPr="00E17078">
        <w:rPr>
          <w:rFonts w:ascii="Bookman Old Style" w:hAnsi="Bookman Old Style"/>
          <w:b/>
          <w:color w:val="000000" w:themeColor="text1"/>
        </w:rPr>
        <w:t xml:space="preserve">                      </w:t>
      </w:r>
      <w:r w:rsidR="004B51B9" w:rsidRPr="00BA2F35">
        <w:rPr>
          <w:rFonts w:ascii="Bookman Old Style" w:hAnsi="Bookman Old Style"/>
          <w:color w:val="000000" w:themeColor="text1"/>
        </w:rPr>
        <w:t xml:space="preserve">Délibération </w:t>
      </w:r>
      <w:r w:rsidR="004B51B9" w:rsidRPr="00BA2F35">
        <w:rPr>
          <w:rFonts w:ascii="Bookman Old Style" w:hAnsi="Bookman Old Style"/>
          <w:b/>
          <w:color w:val="000000" w:themeColor="text1"/>
        </w:rPr>
        <w:t>n</w:t>
      </w:r>
      <w:r w:rsidR="004B51B9" w:rsidRPr="00CA3AFA">
        <w:rPr>
          <w:rFonts w:ascii="Bookman Old Style" w:hAnsi="Bookman Old Style"/>
          <w:b/>
          <w:color w:val="000000" w:themeColor="text1"/>
        </w:rPr>
        <w:t>°</w:t>
      </w:r>
      <w:r w:rsidR="00CA3AFA" w:rsidRPr="00CA3AFA">
        <w:rPr>
          <w:rFonts w:ascii="Bookman Old Style" w:hAnsi="Bookman Old Style"/>
          <w:b/>
          <w:color w:val="000000" w:themeColor="text1"/>
        </w:rPr>
        <w:t>09</w:t>
      </w:r>
      <w:bookmarkStart w:id="0" w:name="_GoBack"/>
      <w:bookmarkEnd w:id="0"/>
      <w:r w:rsidR="004B51B9" w:rsidRPr="00BA2F35">
        <w:rPr>
          <w:rFonts w:ascii="Bookman Old Style" w:hAnsi="Bookman Old Style"/>
          <w:color w:val="000000" w:themeColor="text1"/>
        </w:rPr>
        <w:t>/CSC</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rPr>
        <w:t>Travail-Fraternité-Progrès</w:t>
      </w:r>
      <w:r w:rsidR="004B51B9" w:rsidRPr="00E17078">
        <w:rPr>
          <w:rFonts w:ascii="Bookman Old Style" w:hAnsi="Bookman Old Style"/>
          <w:color w:val="000000" w:themeColor="text1"/>
        </w:rPr>
        <w:t xml:space="preserve">                     </w:t>
      </w:r>
      <w:r w:rsidR="00C76E42" w:rsidRPr="00E17078">
        <w:rPr>
          <w:rFonts w:ascii="Bookman Old Style" w:hAnsi="Bookman Old Style"/>
          <w:color w:val="000000" w:themeColor="text1"/>
        </w:rPr>
        <w:t xml:space="preserve">     </w:t>
      </w:r>
      <w:r w:rsidR="004B51B9" w:rsidRPr="00E17078">
        <w:rPr>
          <w:rFonts w:ascii="Bookman Old Style" w:hAnsi="Bookman Old Style"/>
          <w:color w:val="000000" w:themeColor="text1"/>
        </w:rPr>
        <w:t xml:space="preserve"> </w:t>
      </w:r>
      <w:r w:rsidR="004B51B9" w:rsidRPr="00BA2F35">
        <w:rPr>
          <w:rFonts w:ascii="Bookman Old Style" w:hAnsi="Bookman Old Style"/>
          <w:b/>
          <w:color w:val="000000" w:themeColor="text1"/>
        </w:rPr>
        <w:t>du</w:t>
      </w:r>
      <w:r w:rsidR="00BA2F35" w:rsidRPr="00BA2F35">
        <w:rPr>
          <w:rFonts w:ascii="Bookman Old Style" w:hAnsi="Bookman Old Style"/>
          <w:b/>
          <w:color w:val="000000" w:themeColor="text1"/>
        </w:rPr>
        <w:t xml:space="preserve"> 06 septembre 2018</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rPr>
        <w:t>CONSEIL SUPERIEUR DE</w:t>
      </w:r>
      <w:r w:rsidRPr="00E17078">
        <w:rPr>
          <w:rFonts w:ascii="Bookman Old Style" w:hAnsi="Bookman Old Style"/>
          <w:color w:val="000000" w:themeColor="text1"/>
        </w:rPr>
        <w:t xml:space="preserve"> </w:t>
      </w:r>
      <w:r w:rsidR="004A485D" w:rsidRPr="00E17078">
        <w:rPr>
          <w:rFonts w:ascii="Bookman Old Style" w:hAnsi="Bookman Old Style"/>
          <w:color w:val="000000" w:themeColor="text1"/>
        </w:rPr>
        <w:t xml:space="preserve">                    déterminant </w:t>
      </w:r>
      <w:r w:rsidR="00101AB9" w:rsidRPr="00E17078">
        <w:rPr>
          <w:rFonts w:ascii="Bookman Old Style" w:hAnsi="Bookman Old Style"/>
          <w:color w:val="000000" w:themeColor="text1"/>
        </w:rPr>
        <w:t>les modalités de la</w:t>
      </w:r>
      <w:r w:rsidR="004A485D" w:rsidRPr="00E17078">
        <w:rPr>
          <w:rFonts w:ascii="Bookman Old Style" w:hAnsi="Bookman Old Style"/>
          <w:color w:val="000000" w:themeColor="text1"/>
        </w:rPr>
        <w:t xml:space="preserve"> </w:t>
      </w:r>
    </w:p>
    <w:p w:rsidR="00226327" w:rsidRPr="00E17078" w:rsidRDefault="00226327" w:rsidP="009115F4">
      <w:pPr>
        <w:jc w:val="both"/>
        <w:rPr>
          <w:rFonts w:ascii="Bookman Old Style" w:hAnsi="Bookman Old Style"/>
          <w:color w:val="000000" w:themeColor="text1"/>
        </w:rPr>
      </w:pPr>
      <w:r w:rsidRPr="00E17078">
        <w:rPr>
          <w:rFonts w:ascii="Bookman Old Style" w:hAnsi="Bookman Old Style"/>
          <w:b/>
          <w:color w:val="000000" w:themeColor="text1"/>
        </w:rPr>
        <w:t>LA COMMUNICATION (CSC</w:t>
      </w:r>
      <w:r w:rsidRPr="00E17078">
        <w:rPr>
          <w:rFonts w:ascii="Bookman Old Style" w:hAnsi="Bookman Old Style"/>
          <w:color w:val="000000" w:themeColor="text1"/>
        </w:rPr>
        <w:t>)</w:t>
      </w:r>
      <w:r w:rsidR="004A485D" w:rsidRPr="00E17078">
        <w:rPr>
          <w:rFonts w:ascii="Bookman Old Style" w:hAnsi="Bookman Old Style"/>
          <w:color w:val="000000" w:themeColor="text1"/>
        </w:rPr>
        <w:t xml:space="preserve">                 saisine</w:t>
      </w:r>
      <w:r w:rsidR="00101AB9" w:rsidRPr="00E17078">
        <w:rPr>
          <w:rFonts w:ascii="Bookman Old Style" w:hAnsi="Bookman Old Style"/>
          <w:color w:val="000000" w:themeColor="text1"/>
        </w:rPr>
        <w:t xml:space="preserve"> d’office</w:t>
      </w:r>
      <w:r w:rsidR="000230F9" w:rsidRPr="00E17078">
        <w:rPr>
          <w:rFonts w:ascii="Bookman Old Style" w:hAnsi="Bookman Old Style"/>
          <w:color w:val="000000" w:themeColor="text1"/>
        </w:rPr>
        <w:t xml:space="preserve"> </w:t>
      </w:r>
      <w:r w:rsidR="003042F5" w:rsidRPr="00E17078">
        <w:rPr>
          <w:rFonts w:ascii="Bookman Old Style" w:hAnsi="Bookman Old Style"/>
          <w:color w:val="000000" w:themeColor="text1"/>
        </w:rPr>
        <w:t xml:space="preserve">et la </w:t>
      </w:r>
      <w:r w:rsidR="004F5CD4" w:rsidRPr="00E17078">
        <w:rPr>
          <w:rFonts w:ascii="Bookman Old Style" w:hAnsi="Bookman Old Style"/>
          <w:color w:val="000000" w:themeColor="text1"/>
        </w:rPr>
        <w:t>procédure de</w:t>
      </w:r>
    </w:p>
    <w:p w:rsidR="004A485D" w:rsidRPr="00E17078" w:rsidRDefault="004A485D"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                                                            </w:t>
      </w:r>
      <w:r w:rsidR="00C76E42" w:rsidRPr="00E17078">
        <w:rPr>
          <w:rFonts w:ascii="Bookman Old Style" w:hAnsi="Bookman Old Style"/>
          <w:color w:val="000000" w:themeColor="text1"/>
        </w:rPr>
        <w:t xml:space="preserve"> </w:t>
      </w:r>
      <w:proofErr w:type="gramStart"/>
      <w:r w:rsidR="00555049" w:rsidRPr="00E17078">
        <w:rPr>
          <w:rFonts w:ascii="Bookman Old Style" w:hAnsi="Bookman Old Style"/>
          <w:color w:val="000000" w:themeColor="text1"/>
        </w:rPr>
        <w:t>traitement</w:t>
      </w:r>
      <w:proofErr w:type="gramEnd"/>
      <w:r w:rsidR="00555049" w:rsidRPr="00E17078">
        <w:rPr>
          <w:rFonts w:ascii="Bookman Old Style" w:hAnsi="Bookman Old Style"/>
          <w:color w:val="000000" w:themeColor="text1"/>
        </w:rPr>
        <w:t xml:space="preserve"> des </w:t>
      </w:r>
      <w:r w:rsidR="004F5CD4" w:rsidRPr="00E17078">
        <w:rPr>
          <w:rFonts w:ascii="Bookman Old Style" w:hAnsi="Bookman Old Style"/>
          <w:color w:val="000000" w:themeColor="text1"/>
        </w:rPr>
        <w:t>plaintes et recours</w:t>
      </w:r>
    </w:p>
    <w:p w:rsidR="00201370" w:rsidRPr="00E17078" w:rsidRDefault="00555049"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                                                             </w:t>
      </w:r>
      <w:proofErr w:type="gramStart"/>
      <w:r w:rsidR="00CB6657" w:rsidRPr="00E17078">
        <w:rPr>
          <w:rFonts w:ascii="Bookman Old Style" w:hAnsi="Bookman Old Style"/>
          <w:color w:val="000000" w:themeColor="text1"/>
        </w:rPr>
        <w:t>soumis</w:t>
      </w:r>
      <w:proofErr w:type="gramEnd"/>
      <w:r w:rsidR="00CB6657" w:rsidRPr="00E17078">
        <w:rPr>
          <w:rFonts w:ascii="Bookman Old Style" w:hAnsi="Bookman Old Style"/>
          <w:color w:val="000000" w:themeColor="text1"/>
        </w:rPr>
        <w:t xml:space="preserve"> au CSC</w:t>
      </w:r>
    </w:p>
    <w:p w:rsidR="00EA1D7F" w:rsidRPr="00E17078" w:rsidRDefault="00EA1D7F" w:rsidP="009115F4">
      <w:pPr>
        <w:jc w:val="both"/>
        <w:rPr>
          <w:rFonts w:ascii="Bookman Old Style" w:hAnsi="Bookman Old Style"/>
          <w:b/>
          <w:color w:val="000000" w:themeColor="text1"/>
        </w:rPr>
      </w:pPr>
    </w:p>
    <w:p w:rsidR="00E561EB" w:rsidRPr="00E17078" w:rsidRDefault="00E561EB" w:rsidP="009115F4">
      <w:pPr>
        <w:jc w:val="both"/>
        <w:rPr>
          <w:rFonts w:ascii="Bookman Old Style" w:hAnsi="Bookman Old Style"/>
          <w:b/>
          <w:color w:val="000000" w:themeColor="text1"/>
        </w:rPr>
      </w:pPr>
      <w:r w:rsidRPr="00E17078">
        <w:rPr>
          <w:rFonts w:ascii="Bookman Old Style" w:hAnsi="Bookman Old Style"/>
          <w:b/>
          <w:color w:val="000000" w:themeColor="text1"/>
        </w:rPr>
        <w:t>LE CONSEIL SUPERIEUR DE LA COMMUNICATION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w:t>
      </w:r>
      <w:r w:rsidRPr="00E17078">
        <w:rPr>
          <w:rFonts w:ascii="Bookman Old Style" w:hAnsi="Bookman Old Style"/>
          <w:color w:val="000000" w:themeColor="text1"/>
        </w:rPr>
        <w:tab/>
        <w:t>la Constitution du 25 novembre  2010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la loi n°2011-20 du 8 août 2011</w:t>
      </w:r>
      <w:r w:rsidR="002134FA" w:rsidRPr="00E17078">
        <w:rPr>
          <w:rFonts w:ascii="Bookman Old Style" w:hAnsi="Bookman Old Style"/>
          <w:color w:val="000000" w:themeColor="text1"/>
        </w:rPr>
        <w:t>,</w:t>
      </w:r>
      <w:r w:rsidRPr="00E17078">
        <w:rPr>
          <w:rFonts w:ascii="Bookman Old Style" w:hAnsi="Bookman Old Style"/>
          <w:color w:val="000000" w:themeColor="text1"/>
        </w:rPr>
        <w:t xml:space="preserve"> déterminant l’organisation générale de l’administration civile de l’Etat et fixant ses missions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la loi n°2012-34 du 07 juin 2012, portant composition, attributions, organisation et fonctionnement du Conseil Supérieur de la Communication (CSC), modifiée et complétée par la loi n°2018-31 du 16 mai 2018;</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la loi n°2018-23 du 27 avril 2018, portant sur </w:t>
      </w:r>
      <w:r w:rsidR="00E17078">
        <w:rPr>
          <w:rFonts w:ascii="Bookman Old Style" w:hAnsi="Bookman Old Style"/>
          <w:color w:val="000000" w:themeColor="text1"/>
        </w:rPr>
        <w:t xml:space="preserve">la Communication audiovisuelle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 xml:space="preserve">Vu </w:t>
      </w:r>
      <w:r w:rsidRPr="00E17078">
        <w:rPr>
          <w:rFonts w:ascii="Bookman Old Style" w:hAnsi="Bookman Old Style"/>
          <w:color w:val="000000" w:themeColor="text1"/>
        </w:rPr>
        <w:t xml:space="preserve"> l’ordonnance n°2010-35 du 04 juin 2010, portant régime de la liberté de presse;</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 xml:space="preserve">Vu </w:t>
      </w:r>
      <w:r w:rsidRPr="00E17078">
        <w:rPr>
          <w:rFonts w:ascii="Bookman Old Style" w:hAnsi="Bookman Old Style"/>
          <w:color w:val="000000" w:themeColor="text1"/>
        </w:rPr>
        <w:tab/>
        <w:t xml:space="preserve">le décret N°2018-221/PRN/MCRI du 30 mars 2018,  portant nomination des </w:t>
      </w:r>
      <w:proofErr w:type="gramStart"/>
      <w:r w:rsidRPr="00E17078">
        <w:rPr>
          <w:rFonts w:ascii="Bookman Old Style" w:hAnsi="Bookman Old Style"/>
          <w:color w:val="000000" w:themeColor="text1"/>
        </w:rPr>
        <w:t>membres</w:t>
      </w:r>
      <w:proofErr w:type="gramEnd"/>
      <w:r w:rsidRPr="00E17078">
        <w:rPr>
          <w:rFonts w:ascii="Bookman Old Style" w:hAnsi="Bookman Old Style"/>
          <w:color w:val="000000" w:themeColor="text1"/>
        </w:rPr>
        <w:t xml:space="preserve">  du Conseil Supérieur de la Communication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w:t>
      </w:r>
      <w:r w:rsidRPr="00E17078">
        <w:rPr>
          <w:rFonts w:ascii="Bookman Old Style" w:hAnsi="Bookman Old Style"/>
          <w:color w:val="000000" w:themeColor="text1"/>
        </w:rPr>
        <w:tab/>
        <w:t>le décret N°2018-252/PRN/MCRI du 6 avril  2018,  portant composition des membres du Bureau  du Conseil Supérieur de la Communication ;</w:t>
      </w:r>
    </w:p>
    <w:p w:rsidR="00E561EB"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w:t>
      </w:r>
      <w:r w:rsidRPr="00E17078">
        <w:rPr>
          <w:rFonts w:ascii="Bookman Old Style" w:hAnsi="Bookman Old Style"/>
          <w:color w:val="000000" w:themeColor="text1"/>
        </w:rPr>
        <w:tab/>
        <w:t>la Délibération n°001/CSC du 23 mai 2018, portant Règlement Intérieur du Conseil Supérieur de la Communication;</w:t>
      </w:r>
    </w:p>
    <w:p w:rsidR="00475E18" w:rsidRPr="00E17078" w:rsidRDefault="007A3BED" w:rsidP="009115F4">
      <w:pPr>
        <w:jc w:val="both"/>
        <w:rPr>
          <w:rFonts w:ascii="Bookman Old Style" w:hAnsi="Bookman Old Style"/>
          <w:color w:val="000000" w:themeColor="text1"/>
        </w:rPr>
      </w:pPr>
      <w:r w:rsidRPr="00E17078">
        <w:rPr>
          <w:rFonts w:ascii="Bookman Old Style" w:hAnsi="Bookman Old Style"/>
          <w:b/>
          <w:color w:val="000000" w:themeColor="text1"/>
        </w:rPr>
        <w:t>Vu</w:t>
      </w:r>
      <w:r w:rsidRPr="00E17078">
        <w:rPr>
          <w:rFonts w:ascii="Bookman Old Style" w:hAnsi="Bookman Old Style"/>
          <w:color w:val="000000" w:themeColor="text1"/>
        </w:rPr>
        <w:t xml:space="preserve"> </w:t>
      </w:r>
      <w:r w:rsidRPr="00E17078">
        <w:rPr>
          <w:rFonts w:ascii="Bookman Old Style" w:hAnsi="Bookman Old Style"/>
          <w:color w:val="000000" w:themeColor="text1"/>
        </w:rPr>
        <w:tab/>
        <w:t>la Délibération n°00</w:t>
      </w:r>
      <w:r w:rsidR="006676E1" w:rsidRPr="00E17078">
        <w:rPr>
          <w:rFonts w:ascii="Bookman Old Style" w:hAnsi="Bookman Old Style"/>
          <w:color w:val="000000" w:themeColor="text1"/>
        </w:rPr>
        <w:t>6</w:t>
      </w:r>
      <w:r w:rsidRPr="00E17078">
        <w:rPr>
          <w:rFonts w:ascii="Bookman Old Style" w:hAnsi="Bookman Old Style"/>
          <w:color w:val="000000" w:themeColor="text1"/>
        </w:rPr>
        <w:t xml:space="preserve">/CSC du </w:t>
      </w:r>
      <w:r w:rsidR="006676E1" w:rsidRPr="00E17078">
        <w:rPr>
          <w:rFonts w:ascii="Bookman Old Style" w:hAnsi="Bookman Old Style"/>
          <w:color w:val="000000" w:themeColor="text1"/>
        </w:rPr>
        <w:t>14 août</w:t>
      </w:r>
      <w:r w:rsidRPr="00E17078">
        <w:rPr>
          <w:rFonts w:ascii="Bookman Old Style" w:hAnsi="Bookman Old Style"/>
          <w:color w:val="000000" w:themeColor="text1"/>
        </w:rPr>
        <w:t xml:space="preserve"> 2018, portant Règlement Administratif du Conseil Supérieur de la Communication;</w:t>
      </w:r>
    </w:p>
    <w:p w:rsidR="00EA1D7F" w:rsidRPr="00E17078" w:rsidRDefault="00E561EB" w:rsidP="009115F4">
      <w:pPr>
        <w:jc w:val="both"/>
        <w:rPr>
          <w:rFonts w:ascii="Bookman Old Style" w:hAnsi="Bookman Old Style"/>
          <w:color w:val="000000" w:themeColor="text1"/>
        </w:rPr>
      </w:pPr>
      <w:r w:rsidRPr="00E17078">
        <w:rPr>
          <w:rFonts w:ascii="Bookman Old Style" w:hAnsi="Bookman Old Style"/>
          <w:b/>
          <w:color w:val="000000" w:themeColor="text1"/>
        </w:rPr>
        <w:t>Sur</w:t>
      </w:r>
      <w:r w:rsidRPr="00E17078">
        <w:rPr>
          <w:rFonts w:ascii="Bookman Old Style" w:hAnsi="Bookman Old Style"/>
          <w:color w:val="000000" w:themeColor="text1"/>
        </w:rPr>
        <w:t xml:space="preserve"> </w:t>
      </w:r>
      <w:r w:rsidRPr="00E17078">
        <w:rPr>
          <w:rFonts w:ascii="Bookman Old Style" w:hAnsi="Bookman Old Style"/>
          <w:color w:val="000000" w:themeColor="text1"/>
        </w:rPr>
        <w:tab/>
        <w:t>rapport du Secrétaire Général ;</w:t>
      </w:r>
    </w:p>
    <w:p w:rsidR="00E561EB" w:rsidRPr="00E17078" w:rsidRDefault="00E561EB" w:rsidP="009115F4">
      <w:pPr>
        <w:jc w:val="both"/>
        <w:rPr>
          <w:rFonts w:ascii="Bookman Old Style" w:hAnsi="Bookman Old Style"/>
          <w:b/>
          <w:color w:val="000000" w:themeColor="text1"/>
        </w:rPr>
      </w:pPr>
      <w:r w:rsidRPr="00E17078">
        <w:rPr>
          <w:rFonts w:ascii="Bookman Old Style" w:hAnsi="Bookman Old Style"/>
          <w:color w:val="000000" w:themeColor="text1"/>
        </w:rPr>
        <w:t xml:space="preserve">                </w:t>
      </w:r>
      <w:r w:rsidRPr="00E17078">
        <w:rPr>
          <w:rFonts w:ascii="Bookman Old Style" w:hAnsi="Bookman Old Style"/>
          <w:b/>
          <w:color w:val="000000" w:themeColor="text1"/>
        </w:rPr>
        <w:t>Après délibération du Conseil ;</w:t>
      </w:r>
    </w:p>
    <w:p w:rsidR="00455EB4" w:rsidRPr="00E17078" w:rsidRDefault="00E561EB" w:rsidP="009115F4">
      <w:pPr>
        <w:jc w:val="both"/>
        <w:rPr>
          <w:rFonts w:ascii="Bookman Old Style" w:hAnsi="Bookman Old Style"/>
          <w:b/>
          <w:color w:val="000000" w:themeColor="text1"/>
        </w:rPr>
      </w:pPr>
      <w:r w:rsidRPr="00E17078">
        <w:rPr>
          <w:rFonts w:ascii="Bookman Old Style" w:hAnsi="Bookman Old Style"/>
          <w:b/>
          <w:color w:val="000000" w:themeColor="text1"/>
        </w:rPr>
        <w:t xml:space="preserve">                              </w:t>
      </w:r>
      <w:r w:rsidRPr="00E17078">
        <w:rPr>
          <w:rFonts w:ascii="Bookman Old Style" w:hAnsi="Bookman Old Style"/>
          <w:b/>
          <w:color w:val="000000" w:themeColor="text1"/>
          <w:u w:val="single"/>
        </w:rPr>
        <w:t>ADOPTE</w:t>
      </w:r>
      <w:r w:rsidRPr="00E17078">
        <w:rPr>
          <w:rFonts w:ascii="Bookman Old Style" w:hAnsi="Bookman Old Style"/>
          <w:b/>
          <w:color w:val="000000" w:themeColor="text1"/>
        </w:rPr>
        <w:t>:</w:t>
      </w:r>
    </w:p>
    <w:p w:rsidR="008C7185" w:rsidRPr="00E17078" w:rsidRDefault="004C3FCD" w:rsidP="00B166E6">
      <w:pPr>
        <w:ind w:firstLine="708"/>
        <w:jc w:val="both"/>
        <w:rPr>
          <w:rFonts w:ascii="Bookman Old Style" w:hAnsi="Bookman Old Style"/>
          <w:b/>
          <w:color w:val="000000" w:themeColor="text1"/>
        </w:rPr>
      </w:pPr>
      <w:r w:rsidRPr="00E17078">
        <w:rPr>
          <w:rFonts w:ascii="Bookman Old Style" w:hAnsi="Bookman Old Style"/>
          <w:b/>
          <w:color w:val="000000" w:themeColor="text1"/>
        </w:rPr>
        <w:t>CHAPITRE I : DES DISPOSITIONS GENERALES</w:t>
      </w:r>
      <w:r w:rsidR="002134FA" w:rsidRPr="00E17078">
        <w:rPr>
          <w:rFonts w:ascii="Bookman Old Style" w:hAnsi="Bookman Old Style"/>
          <w:b/>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premier</w:t>
      </w:r>
      <w:r w:rsidRPr="00E17078">
        <w:rPr>
          <w:rFonts w:ascii="Bookman Old Style" w:hAnsi="Bookman Old Style"/>
          <w:color w:val="000000" w:themeColor="text1"/>
        </w:rPr>
        <w:t xml:space="preserve"> : </w:t>
      </w:r>
      <w:r w:rsidR="0044688B" w:rsidRPr="00E17078">
        <w:rPr>
          <w:rFonts w:ascii="Bookman Old Style" w:hAnsi="Bookman Old Style"/>
          <w:color w:val="000000" w:themeColor="text1"/>
        </w:rPr>
        <w:t xml:space="preserve">En application des dispositions de </w:t>
      </w:r>
      <w:r w:rsidR="0044688B" w:rsidRPr="00E17078">
        <w:rPr>
          <w:rFonts w:ascii="Bookman Old Style" w:hAnsi="Bookman Old Style"/>
          <w:b/>
          <w:color w:val="000000" w:themeColor="text1"/>
          <w:u w:val="single"/>
        </w:rPr>
        <w:t>l’article 16</w:t>
      </w:r>
      <w:r w:rsidR="00230FB7" w:rsidRPr="00E17078">
        <w:rPr>
          <w:rFonts w:ascii="Bookman Old Style" w:hAnsi="Bookman Old Style"/>
          <w:b/>
          <w:color w:val="000000" w:themeColor="text1"/>
          <w:u w:val="single"/>
        </w:rPr>
        <w:t xml:space="preserve"> (nouveau)</w:t>
      </w:r>
      <w:r w:rsidR="0044688B" w:rsidRPr="00E17078">
        <w:rPr>
          <w:rFonts w:ascii="Bookman Old Style" w:hAnsi="Bookman Old Style"/>
          <w:color w:val="000000" w:themeColor="text1"/>
        </w:rPr>
        <w:t xml:space="preserve"> de la loi n°2012-34 du 07 juin 2012, portant composition, attributions, organisation et fonctionnement du Conseil Supérieur de la Communication</w:t>
      </w:r>
      <w:r w:rsidR="00230FB7" w:rsidRPr="00E17078">
        <w:rPr>
          <w:rFonts w:ascii="Bookman Old Style" w:hAnsi="Bookman Old Style"/>
          <w:color w:val="000000" w:themeColor="text1"/>
        </w:rPr>
        <w:t>, modifiée et complétée par la loi n° 2018-31 du 16 mai 2018, l</w:t>
      </w:r>
      <w:r w:rsidRPr="00E17078">
        <w:rPr>
          <w:rFonts w:ascii="Bookman Old Style" w:hAnsi="Bookman Old Style"/>
          <w:color w:val="000000" w:themeColor="text1"/>
        </w:rPr>
        <w:t xml:space="preserve">a présente Délibération </w:t>
      </w:r>
      <w:r w:rsidR="008C7185" w:rsidRPr="00E17078">
        <w:rPr>
          <w:rFonts w:ascii="Bookman Old Style" w:hAnsi="Bookman Old Style"/>
          <w:color w:val="000000" w:themeColor="text1"/>
        </w:rPr>
        <w:t>détermin</w:t>
      </w:r>
      <w:r w:rsidR="00BE7A88" w:rsidRPr="00E17078">
        <w:rPr>
          <w:rFonts w:ascii="Bookman Old Style" w:hAnsi="Bookman Old Style"/>
          <w:color w:val="000000" w:themeColor="text1"/>
        </w:rPr>
        <w:t>e</w:t>
      </w:r>
      <w:r w:rsidR="008C7185" w:rsidRPr="00E17078">
        <w:rPr>
          <w:rFonts w:ascii="Bookman Old Style" w:hAnsi="Bookman Old Style"/>
          <w:color w:val="000000" w:themeColor="text1"/>
        </w:rPr>
        <w:t xml:space="preserve"> les </w:t>
      </w:r>
      <w:r w:rsidR="008C7185" w:rsidRPr="00E17078">
        <w:rPr>
          <w:rFonts w:ascii="Bookman Old Style" w:hAnsi="Bookman Old Style"/>
          <w:color w:val="000000" w:themeColor="text1"/>
        </w:rPr>
        <w:lastRenderedPageBreak/>
        <w:t xml:space="preserve">modalités de la  saisine d’office et la </w:t>
      </w:r>
      <w:r w:rsidR="002365C5" w:rsidRPr="00E17078">
        <w:rPr>
          <w:rFonts w:ascii="Bookman Old Style" w:hAnsi="Bookman Old Style"/>
          <w:color w:val="000000" w:themeColor="text1"/>
        </w:rPr>
        <w:t>p</w:t>
      </w:r>
      <w:r w:rsidR="008C7185" w:rsidRPr="00E17078">
        <w:rPr>
          <w:rFonts w:ascii="Bookman Old Style" w:hAnsi="Bookman Old Style"/>
          <w:color w:val="000000" w:themeColor="text1"/>
        </w:rPr>
        <w:t>rocédure de traitement des Plaintes et recours</w:t>
      </w:r>
      <w:r w:rsidR="00CB6657" w:rsidRPr="00E17078">
        <w:rPr>
          <w:rFonts w:ascii="Bookman Old Style" w:hAnsi="Bookman Old Style"/>
          <w:color w:val="000000" w:themeColor="text1"/>
        </w:rPr>
        <w:t xml:space="preserve"> soumis au CSC</w:t>
      </w:r>
      <w:r w:rsidR="00A14324" w:rsidRPr="00E17078">
        <w:rPr>
          <w:rFonts w:ascii="Bookman Old Style" w:hAnsi="Bookman Old Style"/>
          <w:color w:val="000000" w:themeColor="text1"/>
        </w:rPr>
        <w:t>.</w:t>
      </w:r>
    </w:p>
    <w:p w:rsidR="007F1A0E" w:rsidRPr="00E17078" w:rsidRDefault="0015570E"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6B5A55" w:rsidRPr="00E17078">
        <w:rPr>
          <w:rFonts w:ascii="Bookman Old Style" w:hAnsi="Bookman Old Style"/>
          <w:b/>
          <w:color w:val="000000" w:themeColor="text1"/>
          <w:u w:val="single"/>
        </w:rPr>
        <w:t>2</w:t>
      </w:r>
      <w:r w:rsidRPr="00E17078">
        <w:rPr>
          <w:rFonts w:ascii="Bookman Old Style" w:hAnsi="Bookman Old Style"/>
          <w:color w:val="000000" w:themeColor="text1"/>
        </w:rPr>
        <w:t xml:space="preserve">: Le Conseil Supérieur de la Communication reçoit et statue sur les plaintes et recours qui lui sont soumis. Il prend les sanctions appropriées </w:t>
      </w:r>
      <w:r w:rsidR="00790FD5" w:rsidRPr="00E17078">
        <w:rPr>
          <w:rFonts w:ascii="Bookman Old Style" w:hAnsi="Bookman Old Style"/>
          <w:color w:val="000000" w:themeColor="text1"/>
        </w:rPr>
        <w:t>en cas de</w:t>
      </w:r>
      <w:r w:rsidRPr="00E17078">
        <w:rPr>
          <w:rFonts w:ascii="Bookman Old Style" w:hAnsi="Bookman Old Style"/>
          <w:color w:val="000000" w:themeColor="text1"/>
        </w:rPr>
        <w:t xml:space="preserve"> manquements</w:t>
      </w:r>
      <w:r w:rsidR="00790FD5" w:rsidRPr="00E17078">
        <w:rPr>
          <w:rFonts w:ascii="Bookman Old Style" w:hAnsi="Bookman Old Style"/>
          <w:color w:val="000000" w:themeColor="text1"/>
        </w:rPr>
        <w:t xml:space="preserve"> aux obligations qui s’imposent aux organes de presse</w:t>
      </w:r>
      <w:r w:rsidR="00B074BD" w:rsidRPr="00E17078">
        <w:rPr>
          <w:rFonts w:ascii="Bookman Old Style" w:hAnsi="Bookman Old Style"/>
          <w:color w:val="000000" w:themeColor="text1"/>
        </w:rPr>
        <w:t xml:space="preserve"> publics et privés</w:t>
      </w:r>
      <w:r w:rsidR="00BB7CC1" w:rsidRPr="00E17078">
        <w:rPr>
          <w:rFonts w:ascii="Bookman Old Style" w:hAnsi="Bookman Old Style"/>
          <w:color w:val="000000" w:themeColor="text1"/>
        </w:rPr>
        <w:t>,</w:t>
      </w:r>
      <w:r w:rsidRPr="00E17078">
        <w:rPr>
          <w:rFonts w:ascii="Bookman Old Style" w:hAnsi="Bookman Old Style"/>
          <w:color w:val="000000" w:themeColor="text1"/>
        </w:rPr>
        <w:t xml:space="preserve"> à1’éthique et à la déontologie par les journalistes </w:t>
      </w:r>
      <w:r w:rsidR="002134FA" w:rsidRPr="00E17078">
        <w:rPr>
          <w:rFonts w:ascii="Bookman Old Style" w:hAnsi="Bookman Old Style"/>
          <w:color w:val="000000" w:themeColor="text1"/>
        </w:rPr>
        <w:t>professionnels,</w:t>
      </w:r>
      <w:r w:rsidRPr="00E17078">
        <w:rPr>
          <w:rFonts w:ascii="Bookman Old Style" w:hAnsi="Bookman Old Style"/>
          <w:color w:val="000000" w:themeColor="text1"/>
        </w:rPr>
        <w:t xml:space="preserve"> après avis </w:t>
      </w:r>
      <w:r w:rsidR="00927494" w:rsidRPr="00E17078">
        <w:rPr>
          <w:rFonts w:ascii="Bookman Old Style" w:hAnsi="Bookman Old Style"/>
          <w:color w:val="000000" w:themeColor="text1"/>
        </w:rPr>
        <w:t>de</w:t>
      </w:r>
      <w:r w:rsidR="0069404C" w:rsidRPr="00E17078">
        <w:rPr>
          <w:rFonts w:ascii="Bookman Old Style" w:hAnsi="Bookman Old Style"/>
          <w:color w:val="000000" w:themeColor="text1"/>
        </w:rPr>
        <w:t xml:space="preserve"> la </w:t>
      </w:r>
      <w:r w:rsidR="00927494" w:rsidRPr="00E17078">
        <w:rPr>
          <w:rFonts w:ascii="Bookman Old Style" w:hAnsi="Bookman Old Style"/>
          <w:color w:val="000000" w:themeColor="text1"/>
        </w:rPr>
        <w:t>Commission</w:t>
      </w:r>
      <w:r w:rsidR="00751B24" w:rsidRPr="00E17078">
        <w:rPr>
          <w:rFonts w:ascii="Bookman Old Style" w:hAnsi="Bookman Old Style"/>
          <w:color w:val="000000" w:themeColor="text1"/>
        </w:rPr>
        <w:t xml:space="preserve"> d’instruction</w:t>
      </w:r>
      <w:r w:rsidR="0069404C" w:rsidRPr="00E17078">
        <w:rPr>
          <w:rFonts w:ascii="Bookman Old Style" w:hAnsi="Bookman Old Style"/>
          <w:color w:val="000000" w:themeColor="text1"/>
        </w:rPr>
        <w:t xml:space="preserve"> saisie au fond</w:t>
      </w:r>
      <w:r w:rsidRPr="00E17078">
        <w:rPr>
          <w:rFonts w:ascii="Bookman Old Style" w:hAnsi="Bookman Old Style"/>
          <w:color w:val="000000" w:themeColor="text1"/>
        </w:rPr>
        <w:t>.</w:t>
      </w:r>
    </w:p>
    <w:p w:rsidR="0015570E" w:rsidRPr="00E17078" w:rsidRDefault="0015570E"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 </w:t>
      </w:r>
      <w:r w:rsidR="006B5A55" w:rsidRPr="00E17078">
        <w:rPr>
          <w:rFonts w:ascii="Bookman Old Style" w:hAnsi="Bookman Old Style"/>
          <w:b/>
          <w:color w:val="000000" w:themeColor="text1"/>
          <w:u w:val="single"/>
        </w:rPr>
        <w:t>Article 3</w:t>
      </w:r>
      <w:r w:rsidR="006B5A55" w:rsidRPr="00E17078">
        <w:rPr>
          <w:rFonts w:ascii="Bookman Old Style" w:hAnsi="Bookman Old Style"/>
          <w:color w:val="000000" w:themeColor="text1"/>
        </w:rPr>
        <w:t> : Le Conseil Supérieur de la Communication</w:t>
      </w:r>
      <w:r w:rsidRPr="00E17078">
        <w:rPr>
          <w:rFonts w:ascii="Bookman Old Style" w:hAnsi="Bookman Old Style"/>
          <w:color w:val="000000" w:themeColor="text1"/>
        </w:rPr>
        <w:t xml:space="preserve"> peut être saisi par toute personne </w:t>
      </w:r>
      <w:r w:rsidR="007F1A0E" w:rsidRPr="00E17078">
        <w:rPr>
          <w:rFonts w:ascii="Bookman Old Style" w:hAnsi="Bookman Old Style"/>
          <w:color w:val="000000" w:themeColor="text1"/>
        </w:rPr>
        <w:t xml:space="preserve">physique </w:t>
      </w:r>
      <w:r w:rsidRPr="00E17078">
        <w:rPr>
          <w:rFonts w:ascii="Bookman Old Style" w:hAnsi="Bookman Old Style"/>
          <w:color w:val="000000" w:themeColor="text1"/>
        </w:rPr>
        <w:t xml:space="preserve">ou </w:t>
      </w:r>
      <w:r w:rsidR="007F1A0E" w:rsidRPr="00E17078">
        <w:rPr>
          <w:rFonts w:ascii="Bookman Old Style" w:hAnsi="Bookman Old Style"/>
          <w:color w:val="000000" w:themeColor="text1"/>
        </w:rPr>
        <w:t>morale</w:t>
      </w:r>
      <w:r w:rsidRPr="00E17078">
        <w:rPr>
          <w:rFonts w:ascii="Bookman Old Style" w:hAnsi="Bookman Old Style"/>
          <w:color w:val="000000" w:themeColor="text1"/>
        </w:rPr>
        <w:t xml:space="preserve"> d’une plainte pour non-respect de</w:t>
      </w:r>
      <w:r w:rsidR="00301BFE" w:rsidRPr="00E17078">
        <w:rPr>
          <w:rFonts w:ascii="Bookman Old Style" w:hAnsi="Bookman Old Style"/>
          <w:color w:val="000000" w:themeColor="text1"/>
        </w:rPr>
        <w:t xml:space="preserve"> l’éthique et de la </w:t>
      </w:r>
      <w:r w:rsidRPr="00E17078">
        <w:rPr>
          <w:rFonts w:ascii="Bookman Old Style" w:hAnsi="Bookman Old Style"/>
          <w:color w:val="000000" w:themeColor="text1"/>
        </w:rPr>
        <w:t>déontologie</w:t>
      </w:r>
      <w:r w:rsidR="00874BF3" w:rsidRPr="00E17078">
        <w:rPr>
          <w:rFonts w:ascii="Bookman Old Style" w:hAnsi="Bookman Old Style"/>
          <w:color w:val="000000" w:themeColor="text1"/>
        </w:rPr>
        <w:t xml:space="preserve"> et</w:t>
      </w:r>
      <w:r w:rsidR="00962407" w:rsidRPr="00E17078">
        <w:rPr>
          <w:rFonts w:ascii="Bookman Old Style" w:hAnsi="Bookman Old Style"/>
          <w:color w:val="000000" w:themeColor="text1"/>
        </w:rPr>
        <w:t xml:space="preserve"> des</w:t>
      </w:r>
      <w:r w:rsidR="00874BF3" w:rsidRPr="00E17078">
        <w:rPr>
          <w:rFonts w:ascii="Bookman Old Style" w:hAnsi="Bookman Old Style"/>
          <w:color w:val="000000" w:themeColor="text1"/>
        </w:rPr>
        <w:t xml:space="preserve"> </w:t>
      </w:r>
      <w:r w:rsidR="00962407" w:rsidRPr="00E17078">
        <w:rPr>
          <w:rFonts w:ascii="Bookman Old Style" w:hAnsi="Bookman Old Style"/>
          <w:color w:val="000000" w:themeColor="text1"/>
        </w:rPr>
        <w:t>obligations qui s’imposent aux organes de presse</w:t>
      </w:r>
      <w:r w:rsidR="00B074BD" w:rsidRPr="00E17078">
        <w:rPr>
          <w:rFonts w:ascii="Bookman Old Style" w:hAnsi="Bookman Old Style"/>
          <w:color w:val="000000" w:themeColor="text1"/>
        </w:rPr>
        <w:t xml:space="preserve"> publics et privés</w:t>
      </w:r>
      <w:r w:rsidR="00962407" w:rsidRPr="00E17078">
        <w:rPr>
          <w:rFonts w:ascii="Bookman Old Style" w:hAnsi="Bookman Old Style"/>
          <w:color w:val="000000" w:themeColor="text1"/>
        </w:rPr>
        <w:t>.</w:t>
      </w:r>
    </w:p>
    <w:p w:rsidR="00CB5645" w:rsidRPr="00E17078" w:rsidRDefault="00CB5645"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4</w:t>
      </w:r>
      <w:r w:rsidRPr="00E17078">
        <w:rPr>
          <w:rFonts w:ascii="Bookman Old Style" w:hAnsi="Bookman Old Style"/>
          <w:color w:val="000000" w:themeColor="text1"/>
        </w:rPr>
        <w:t xml:space="preserve"> : Le Conseil Supérieur de la Communication peut</w:t>
      </w:r>
      <w:r w:rsidR="000436A9" w:rsidRPr="00E17078">
        <w:rPr>
          <w:rFonts w:ascii="Bookman Old Style" w:hAnsi="Bookman Old Style"/>
          <w:color w:val="000000" w:themeColor="text1"/>
        </w:rPr>
        <w:t xml:space="preserve"> également</w:t>
      </w:r>
      <w:r w:rsidRPr="00E17078">
        <w:rPr>
          <w:rFonts w:ascii="Bookman Old Style" w:hAnsi="Bookman Old Style"/>
          <w:color w:val="000000" w:themeColor="text1"/>
        </w:rPr>
        <w:t xml:space="preserve"> se saisir d’office lorsqu’il constate ou a eu connaissance d’un manquement à1’éthique et à la déontologie par</w:t>
      </w:r>
      <w:r w:rsidR="002C1B5B" w:rsidRPr="00E17078">
        <w:rPr>
          <w:rFonts w:ascii="Bookman Old Style" w:hAnsi="Bookman Old Style"/>
          <w:color w:val="000000" w:themeColor="text1"/>
        </w:rPr>
        <w:t xml:space="preserve"> les journalistes professionnels et </w:t>
      </w:r>
      <w:r w:rsidR="00236121" w:rsidRPr="00E17078">
        <w:rPr>
          <w:rFonts w:ascii="Bookman Old Style" w:hAnsi="Bookman Old Style"/>
          <w:color w:val="000000" w:themeColor="text1"/>
        </w:rPr>
        <w:t xml:space="preserve">aux obligations </w:t>
      </w:r>
      <w:r w:rsidR="002C1B5B" w:rsidRPr="00E17078">
        <w:rPr>
          <w:rFonts w:ascii="Bookman Old Style" w:hAnsi="Bookman Old Style"/>
          <w:color w:val="000000" w:themeColor="text1"/>
        </w:rPr>
        <w:t>qui s’imposent aux organes de presse</w:t>
      </w:r>
      <w:r w:rsidR="00B074BD" w:rsidRPr="00E17078">
        <w:rPr>
          <w:rFonts w:ascii="Bookman Old Style" w:hAnsi="Bookman Old Style"/>
          <w:color w:val="000000" w:themeColor="text1"/>
        </w:rPr>
        <w:t xml:space="preserve"> publics et privés</w:t>
      </w:r>
      <w:r w:rsidRPr="00E17078">
        <w:rPr>
          <w:rFonts w:ascii="Bookman Old Style" w:hAnsi="Bookman Old Style"/>
          <w:color w:val="000000" w:themeColor="text1"/>
        </w:rPr>
        <w:t>.</w:t>
      </w:r>
    </w:p>
    <w:p w:rsidR="000A7E7D" w:rsidRPr="00E17078" w:rsidRDefault="00CB5645" w:rsidP="009115F4">
      <w:pPr>
        <w:jc w:val="both"/>
        <w:rPr>
          <w:rFonts w:ascii="Bookman Old Style" w:hAnsi="Bookman Old Style"/>
          <w:color w:val="000000" w:themeColor="text1"/>
        </w:rPr>
      </w:pPr>
      <w:r w:rsidRPr="00E17078">
        <w:rPr>
          <w:rFonts w:ascii="Bookman Old Style" w:hAnsi="Bookman Old Style"/>
          <w:color w:val="000000" w:themeColor="text1"/>
        </w:rPr>
        <w:t>L’initiative de la saisine d’office peut être enclenchée par un Conseiller ou u</w:t>
      </w:r>
      <w:r w:rsidR="00236121" w:rsidRPr="00E17078">
        <w:rPr>
          <w:rFonts w:ascii="Bookman Old Style" w:hAnsi="Bookman Old Style"/>
          <w:color w:val="000000" w:themeColor="text1"/>
        </w:rPr>
        <w:t>n groupe de conseillers ou sur r</w:t>
      </w:r>
      <w:r w:rsidRPr="00E17078">
        <w:rPr>
          <w:rFonts w:ascii="Bookman Old Style" w:hAnsi="Bookman Old Style"/>
          <w:color w:val="000000" w:themeColor="text1"/>
        </w:rPr>
        <w:t xml:space="preserve">apport </w:t>
      </w:r>
      <w:r w:rsidR="00D03CBC" w:rsidRPr="00E17078">
        <w:rPr>
          <w:rFonts w:ascii="Bookman Old Style" w:hAnsi="Bookman Old Style"/>
          <w:color w:val="000000" w:themeColor="text1"/>
        </w:rPr>
        <w:t>des Services compétents du CSC.</w:t>
      </w:r>
    </w:p>
    <w:p w:rsidR="0015570E" w:rsidRPr="00E17078" w:rsidRDefault="0015570E"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E4795B" w:rsidRPr="00E17078">
        <w:rPr>
          <w:rFonts w:ascii="Bookman Old Style" w:hAnsi="Bookman Old Style"/>
          <w:b/>
          <w:color w:val="000000" w:themeColor="text1"/>
          <w:u w:val="single"/>
        </w:rPr>
        <w:t>5</w:t>
      </w:r>
      <w:r w:rsidRPr="00E17078">
        <w:rPr>
          <w:rFonts w:ascii="Bookman Old Style" w:hAnsi="Bookman Old Style"/>
          <w:color w:val="000000" w:themeColor="text1"/>
        </w:rPr>
        <w:t>: Le Conseil Supérieur de la Communication ne peut</w:t>
      </w:r>
      <w:r w:rsidR="003F249F" w:rsidRPr="00E17078">
        <w:rPr>
          <w:rFonts w:ascii="Bookman Old Style" w:hAnsi="Bookman Old Style"/>
          <w:color w:val="000000" w:themeColor="text1"/>
        </w:rPr>
        <w:t>, à peine d’irrecevabilité,</w:t>
      </w:r>
      <w:r w:rsidR="00411DB4" w:rsidRPr="00E17078">
        <w:rPr>
          <w:rFonts w:ascii="Bookman Old Style" w:hAnsi="Bookman Old Style"/>
          <w:color w:val="000000" w:themeColor="text1"/>
        </w:rPr>
        <w:t xml:space="preserve"> être</w:t>
      </w:r>
      <w:r w:rsidRPr="00E17078">
        <w:rPr>
          <w:rFonts w:ascii="Bookman Old Style" w:hAnsi="Bookman Old Style"/>
          <w:color w:val="000000" w:themeColor="text1"/>
        </w:rPr>
        <w:t xml:space="preserve"> saisi ou se saisir d’office des faits qui remontent à plus de trois (3) mois.</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E4795B" w:rsidRPr="00E17078">
        <w:rPr>
          <w:rFonts w:ascii="Bookman Old Style" w:hAnsi="Bookman Old Style"/>
          <w:b/>
          <w:color w:val="000000" w:themeColor="text1"/>
          <w:u w:val="single"/>
        </w:rPr>
        <w:t>6</w:t>
      </w:r>
      <w:r w:rsidRPr="00E17078">
        <w:rPr>
          <w:rFonts w:ascii="Bookman Old Style" w:hAnsi="Bookman Old Style"/>
          <w:color w:val="000000" w:themeColor="text1"/>
        </w:rPr>
        <w:t>: La saisine</w:t>
      </w:r>
      <w:r w:rsidR="000029FF" w:rsidRPr="00E17078">
        <w:rPr>
          <w:rFonts w:ascii="Bookman Old Style" w:hAnsi="Bookman Old Style"/>
          <w:color w:val="000000" w:themeColor="text1"/>
        </w:rPr>
        <w:t xml:space="preserve"> ou l</w:t>
      </w:r>
      <w:r w:rsidR="006B09FE" w:rsidRPr="00E17078">
        <w:rPr>
          <w:rFonts w:ascii="Bookman Old Style" w:hAnsi="Bookman Old Style"/>
          <w:color w:val="000000" w:themeColor="text1"/>
        </w:rPr>
        <w:t>a saisine d’office</w:t>
      </w:r>
      <w:r w:rsidRPr="00E17078">
        <w:rPr>
          <w:rFonts w:ascii="Bookman Old Style" w:hAnsi="Bookman Old Style"/>
          <w:color w:val="000000" w:themeColor="text1"/>
        </w:rPr>
        <w:t xml:space="preserve"> du Conseil Supérieur de la Communication est adressée au Président du CSC par lettre simple, par télécopie ou par voie électronique. Dans ce dernier cas, la plainte doit être présentée sous la forme d’un document </w:t>
      </w:r>
      <w:r w:rsidR="00236121" w:rsidRPr="00E17078">
        <w:rPr>
          <w:rFonts w:ascii="Bookman Old Style" w:hAnsi="Bookman Old Style"/>
          <w:color w:val="000000" w:themeColor="text1"/>
        </w:rPr>
        <w:t xml:space="preserve">scanné, </w:t>
      </w:r>
      <w:r w:rsidRPr="00E17078">
        <w:rPr>
          <w:rFonts w:ascii="Bookman Old Style" w:hAnsi="Bookman Old Style"/>
          <w:color w:val="000000" w:themeColor="text1"/>
        </w:rPr>
        <w:t>signé et daté de son auteur.</w:t>
      </w:r>
    </w:p>
    <w:p w:rsidR="004D3A52" w:rsidRPr="00E17078" w:rsidRDefault="00DA4545"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w:t>
      </w:r>
      <w:r w:rsidR="00E4795B" w:rsidRPr="00E17078">
        <w:rPr>
          <w:rFonts w:ascii="Bookman Old Style" w:hAnsi="Bookman Old Style"/>
          <w:b/>
          <w:color w:val="000000" w:themeColor="text1"/>
          <w:u w:val="single"/>
        </w:rPr>
        <w:t>7</w:t>
      </w:r>
      <w:r w:rsidRPr="00E17078">
        <w:rPr>
          <w:rFonts w:ascii="Bookman Old Style" w:hAnsi="Bookman Old Style"/>
          <w:color w:val="000000" w:themeColor="text1"/>
        </w:rPr>
        <w:t xml:space="preserve"> : </w:t>
      </w:r>
      <w:r w:rsidR="00007697" w:rsidRPr="00E17078">
        <w:rPr>
          <w:rFonts w:ascii="Bookman Old Style" w:hAnsi="Bookman Old Style"/>
          <w:color w:val="000000" w:themeColor="text1"/>
        </w:rPr>
        <w:t>La</w:t>
      </w:r>
      <w:r w:rsidR="004D3A52" w:rsidRPr="00E17078">
        <w:rPr>
          <w:rFonts w:ascii="Bookman Old Style" w:hAnsi="Bookman Old Style"/>
          <w:color w:val="000000" w:themeColor="text1"/>
        </w:rPr>
        <w:t xml:space="preserve"> plainte, </w:t>
      </w:r>
      <w:r w:rsidR="00007697" w:rsidRPr="00E17078">
        <w:rPr>
          <w:rFonts w:ascii="Bookman Old Style" w:hAnsi="Bookman Old Style"/>
          <w:color w:val="000000" w:themeColor="text1"/>
        </w:rPr>
        <w:t xml:space="preserve">le </w:t>
      </w:r>
      <w:r w:rsidR="004D3A52" w:rsidRPr="00E17078">
        <w:rPr>
          <w:rFonts w:ascii="Bookman Old Style" w:hAnsi="Bookman Old Style"/>
          <w:color w:val="000000" w:themeColor="text1"/>
        </w:rPr>
        <w:t xml:space="preserve">recours </w:t>
      </w:r>
      <w:r w:rsidR="00007697" w:rsidRPr="00E17078">
        <w:rPr>
          <w:rFonts w:ascii="Bookman Old Style" w:hAnsi="Bookman Old Style"/>
          <w:color w:val="000000" w:themeColor="text1"/>
        </w:rPr>
        <w:t xml:space="preserve">ou la saisine d’office </w:t>
      </w:r>
      <w:r w:rsidR="004D3A52" w:rsidRPr="00E17078">
        <w:rPr>
          <w:rFonts w:ascii="Bookman Old Style" w:hAnsi="Bookman Old Style"/>
          <w:color w:val="000000" w:themeColor="text1"/>
        </w:rPr>
        <w:t>comporte</w:t>
      </w:r>
      <w:r w:rsidR="00007697" w:rsidRPr="00E17078">
        <w:rPr>
          <w:rFonts w:ascii="Bookman Old Style" w:hAnsi="Bookman Old Style"/>
          <w:color w:val="000000" w:themeColor="text1"/>
        </w:rPr>
        <w:t>,</w:t>
      </w:r>
      <w:r w:rsidR="004D3A52" w:rsidRPr="00E17078">
        <w:rPr>
          <w:rFonts w:ascii="Bookman Old Style" w:hAnsi="Bookman Old Style"/>
          <w:color w:val="000000" w:themeColor="text1"/>
        </w:rPr>
        <w:t xml:space="preserve"> de manière lisible :</w:t>
      </w:r>
    </w:p>
    <w:p w:rsidR="004D3A52" w:rsidRPr="00E17078" w:rsidRDefault="00CE1C22" w:rsidP="00E17078">
      <w:pPr>
        <w:pStyle w:val="Paragraphedeliste"/>
        <w:numPr>
          <w:ilvl w:val="0"/>
          <w:numId w:val="2"/>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w:t>
      </w:r>
      <w:r w:rsidR="004D3A52" w:rsidRPr="00E17078">
        <w:rPr>
          <w:rFonts w:ascii="Bookman Old Style" w:hAnsi="Bookman Old Style"/>
          <w:color w:val="000000" w:themeColor="text1"/>
        </w:rPr>
        <w:t>es nom et prénom du plaignant, ainsi que ses coordonnées postales, téléphoniques ou électroniques;</w:t>
      </w:r>
    </w:p>
    <w:p w:rsidR="004D3A52" w:rsidRPr="00E17078" w:rsidRDefault="00CE1C22" w:rsidP="00E17078">
      <w:pPr>
        <w:pStyle w:val="Paragraphedeliste"/>
        <w:numPr>
          <w:ilvl w:val="0"/>
          <w:numId w:val="2"/>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w:t>
      </w:r>
      <w:r w:rsidR="004D3A52" w:rsidRPr="00E17078">
        <w:rPr>
          <w:rFonts w:ascii="Bookman Old Style" w:hAnsi="Bookman Old Style"/>
          <w:color w:val="000000" w:themeColor="text1"/>
        </w:rPr>
        <w:t>a description du programme ou du contenu incriminé;</w:t>
      </w:r>
    </w:p>
    <w:p w:rsidR="004D3A52" w:rsidRPr="00E17078" w:rsidRDefault="00CE1C22" w:rsidP="00E17078">
      <w:pPr>
        <w:pStyle w:val="Paragraphedeliste"/>
        <w:numPr>
          <w:ilvl w:val="0"/>
          <w:numId w:val="2"/>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w:t>
      </w:r>
      <w:r w:rsidR="004D3A52" w:rsidRPr="00E17078">
        <w:rPr>
          <w:rFonts w:ascii="Bookman Old Style" w:hAnsi="Bookman Old Style"/>
          <w:color w:val="000000" w:themeColor="text1"/>
        </w:rPr>
        <w:t>’identité de l’auteur et/ou de l’éditeur du pro</w:t>
      </w:r>
      <w:r w:rsidR="00E17078">
        <w:rPr>
          <w:rFonts w:ascii="Bookman Old Style" w:hAnsi="Bookman Old Style"/>
          <w:color w:val="000000" w:themeColor="text1"/>
        </w:rPr>
        <w:t xml:space="preserve">gramme ou du contenu en litige </w:t>
      </w:r>
    </w:p>
    <w:p w:rsidR="004D3A52" w:rsidRPr="00E17078" w:rsidRDefault="00CE1C22" w:rsidP="00E17078">
      <w:pPr>
        <w:pStyle w:val="Paragraphedeliste"/>
        <w:numPr>
          <w:ilvl w:val="0"/>
          <w:numId w:val="2"/>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w:t>
      </w:r>
      <w:r w:rsidR="004D3A52" w:rsidRPr="00E17078">
        <w:rPr>
          <w:rFonts w:ascii="Bookman Old Style" w:hAnsi="Bookman Old Style"/>
          <w:color w:val="000000" w:themeColor="text1"/>
        </w:rPr>
        <w:t>es motifs de la plainte et éventuellement les dispositions législatives et réglementaires sur lesquelles elle se fonde.</w:t>
      </w:r>
    </w:p>
    <w:p w:rsidR="004D3A52" w:rsidRPr="00E17078" w:rsidRDefault="008B2261" w:rsidP="00E17078">
      <w:pPr>
        <w:pStyle w:val="Paragraphedeliste"/>
        <w:numPr>
          <w:ilvl w:val="0"/>
          <w:numId w:val="2"/>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la copie du journal</w:t>
      </w:r>
      <w:r w:rsidR="001C2D2B" w:rsidRPr="00E17078">
        <w:rPr>
          <w:rFonts w:ascii="Bookman Old Style" w:hAnsi="Bookman Old Style"/>
          <w:color w:val="000000" w:themeColor="text1"/>
        </w:rPr>
        <w:t>,</w:t>
      </w:r>
      <w:r w:rsidRPr="00E17078">
        <w:rPr>
          <w:rFonts w:ascii="Bookman Old Style" w:hAnsi="Bookman Old Style"/>
          <w:color w:val="000000" w:themeColor="text1"/>
        </w:rPr>
        <w:t xml:space="preserve"> pour la presse écrite </w:t>
      </w:r>
      <w:r w:rsidR="008B4205" w:rsidRPr="00E17078">
        <w:rPr>
          <w:rFonts w:ascii="Bookman Old Style" w:hAnsi="Bookman Old Style"/>
          <w:color w:val="000000" w:themeColor="text1"/>
        </w:rPr>
        <w:t>et</w:t>
      </w:r>
      <w:r w:rsidRPr="00E17078">
        <w:rPr>
          <w:rFonts w:ascii="Bookman Old Style" w:hAnsi="Bookman Old Style"/>
          <w:color w:val="000000" w:themeColor="text1"/>
        </w:rPr>
        <w:t xml:space="preserve"> électronique</w:t>
      </w:r>
      <w:r w:rsidR="001C2D2B" w:rsidRPr="00E17078">
        <w:rPr>
          <w:rFonts w:ascii="Bookman Old Style" w:hAnsi="Bookman Old Style"/>
          <w:color w:val="000000" w:themeColor="text1"/>
        </w:rPr>
        <w:t>,</w:t>
      </w:r>
      <w:r w:rsidR="008B4205" w:rsidRPr="00E17078">
        <w:rPr>
          <w:rFonts w:ascii="Bookman Old Style" w:hAnsi="Bookman Old Style"/>
          <w:color w:val="000000" w:themeColor="text1"/>
        </w:rPr>
        <w:t xml:space="preserve"> ou d’un enregistrement sonore et /ou visuel</w:t>
      </w:r>
      <w:r w:rsidR="001C2D2B" w:rsidRPr="00E17078">
        <w:rPr>
          <w:rFonts w:ascii="Bookman Old Style" w:hAnsi="Bookman Old Style"/>
          <w:color w:val="000000" w:themeColor="text1"/>
        </w:rPr>
        <w:t>,</w:t>
      </w:r>
      <w:r w:rsidR="00A127BF" w:rsidRPr="00E17078">
        <w:rPr>
          <w:rFonts w:ascii="Bookman Old Style" w:hAnsi="Bookman Old Style"/>
          <w:color w:val="000000" w:themeColor="text1"/>
        </w:rPr>
        <w:t xml:space="preserve"> pour les médias audiovisuels</w:t>
      </w:r>
      <w:r w:rsidR="004D3A52" w:rsidRPr="00E17078">
        <w:rPr>
          <w:rFonts w:ascii="Bookman Old Style" w:hAnsi="Bookman Old Style"/>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E4795B" w:rsidRPr="00E17078">
        <w:rPr>
          <w:rFonts w:ascii="Bookman Old Style" w:hAnsi="Bookman Old Style"/>
          <w:b/>
          <w:color w:val="000000" w:themeColor="text1"/>
          <w:u w:val="single"/>
        </w:rPr>
        <w:t>8</w:t>
      </w:r>
      <w:r w:rsidRPr="00E17078">
        <w:rPr>
          <w:rFonts w:ascii="Bookman Old Style" w:hAnsi="Bookman Old Style"/>
          <w:color w:val="000000" w:themeColor="text1"/>
        </w:rPr>
        <w:t>:</w:t>
      </w:r>
      <w:r w:rsidR="001774A7" w:rsidRPr="00E17078">
        <w:rPr>
          <w:rFonts w:ascii="Bookman Old Style" w:hAnsi="Bookman Old Style"/>
          <w:color w:val="000000" w:themeColor="text1"/>
        </w:rPr>
        <w:t xml:space="preserve"> </w:t>
      </w:r>
      <w:r w:rsidRPr="00E17078">
        <w:rPr>
          <w:rFonts w:ascii="Bookman Old Style" w:hAnsi="Bookman Old Style"/>
          <w:color w:val="000000" w:themeColor="text1"/>
        </w:rPr>
        <w:t>Les plaintes, recours et saisine</w:t>
      </w:r>
      <w:r w:rsidR="00996894" w:rsidRPr="00E17078">
        <w:rPr>
          <w:rFonts w:ascii="Bookman Old Style" w:hAnsi="Bookman Old Style"/>
          <w:color w:val="000000" w:themeColor="text1"/>
        </w:rPr>
        <w:t>s</w:t>
      </w:r>
      <w:r w:rsidRPr="00E17078">
        <w:rPr>
          <w:rFonts w:ascii="Bookman Old Style" w:hAnsi="Bookman Old Style"/>
          <w:color w:val="000000" w:themeColor="text1"/>
        </w:rPr>
        <w:t xml:space="preserve"> d’office sont déposés au Secrétariat Administratif du CSC ou auprès des Relais Régionaux du CSC.</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Au dépôt, le requérant reçoit une décharge mentionnant le jour et la date de  la saisine du Conseil. Pour les plaintes adressées par voie électronique, l’accusé de réception tient lieu du récépissé. </w:t>
      </w:r>
    </w:p>
    <w:p w:rsidR="00A6350D" w:rsidRPr="00E17078"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lastRenderedPageBreak/>
        <w:t>Les plaintes</w:t>
      </w:r>
      <w:r w:rsidR="00996894" w:rsidRPr="00E17078">
        <w:rPr>
          <w:rFonts w:ascii="Bookman Old Style" w:hAnsi="Bookman Old Style"/>
          <w:color w:val="000000" w:themeColor="text1"/>
        </w:rPr>
        <w:t>, recours et saisines d’office</w:t>
      </w:r>
      <w:r w:rsidRPr="00E17078">
        <w:rPr>
          <w:rFonts w:ascii="Bookman Old Style" w:hAnsi="Bookman Old Style"/>
          <w:color w:val="000000" w:themeColor="text1"/>
        </w:rPr>
        <w:t xml:space="preserve"> ainsi enregistrés sont consignés dans un ordre chronologique dans un registre des plaintes tenu par le Secrétariat </w:t>
      </w:r>
      <w:r w:rsidR="002F7FA5" w:rsidRPr="00E17078">
        <w:rPr>
          <w:rFonts w:ascii="Bookman Old Style" w:hAnsi="Bookman Old Style"/>
          <w:color w:val="000000" w:themeColor="text1"/>
        </w:rPr>
        <w:t>Administratif</w:t>
      </w:r>
      <w:r w:rsidRPr="00E17078">
        <w:rPr>
          <w:rFonts w:ascii="Bookman Old Style" w:hAnsi="Bookman Old Style"/>
          <w:color w:val="000000" w:themeColor="text1"/>
        </w:rPr>
        <w:t xml:space="preserve"> du CSC.</w:t>
      </w:r>
    </w:p>
    <w:p w:rsidR="005C7568" w:rsidRPr="00E17078" w:rsidRDefault="00A6350D"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29514C" w:rsidRPr="00E17078">
        <w:rPr>
          <w:rFonts w:ascii="Bookman Old Style" w:hAnsi="Bookman Old Style"/>
          <w:b/>
          <w:color w:val="000000" w:themeColor="text1"/>
          <w:u w:val="single"/>
        </w:rPr>
        <w:t>9</w:t>
      </w:r>
      <w:r w:rsidRPr="00E17078">
        <w:rPr>
          <w:rFonts w:ascii="Bookman Old Style" w:hAnsi="Bookman Old Style"/>
          <w:color w:val="000000" w:themeColor="text1"/>
        </w:rPr>
        <w:t>: Les plaintes, recours et saisine</w:t>
      </w:r>
      <w:r w:rsidR="00D56B32" w:rsidRPr="00E17078">
        <w:rPr>
          <w:rFonts w:ascii="Bookman Old Style" w:hAnsi="Bookman Old Style"/>
          <w:color w:val="000000" w:themeColor="text1"/>
        </w:rPr>
        <w:t>s</w:t>
      </w:r>
      <w:r w:rsidRPr="00E17078">
        <w:rPr>
          <w:rFonts w:ascii="Bookman Old Style" w:hAnsi="Bookman Old Style"/>
          <w:color w:val="000000" w:themeColor="text1"/>
        </w:rPr>
        <w:t xml:space="preserve"> d’office sont </w:t>
      </w:r>
      <w:r w:rsidR="007C144C" w:rsidRPr="00E17078">
        <w:rPr>
          <w:rFonts w:ascii="Bookman Old Style" w:hAnsi="Bookman Old Style"/>
          <w:color w:val="000000" w:themeColor="text1"/>
        </w:rPr>
        <w:t>transmis à la Direction</w:t>
      </w:r>
      <w:r w:rsidR="00213F05" w:rsidRPr="00E17078">
        <w:rPr>
          <w:rFonts w:ascii="Bookman Old Style" w:hAnsi="Bookman Old Style"/>
          <w:color w:val="000000" w:themeColor="text1"/>
        </w:rPr>
        <w:t xml:space="preserve"> des Affaires Juridiques et du Contentieux pour avis</w:t>
      </w:r>
      <w:r w:rsidR="00B704D8" w:rsidRPr="00E17078">
        <w:rPr>
          <w:rFonts w:ascii="Bookman Old Style" w:hAnsi="Bookman Old Style"/>
          <w:color w:val="000000" w:themeColor="text1"/>
        </w:rPr>
        <w:t>, deux (2) jours ouvrables à compter de leur</w:t>
      </w:r>
      <w:r w:rsidR="00D61266" w:rsidRPr="00E17078">
        <w:rPr>
          <w:rFonts w:ascii="Bookman Old Style" w:hAnsi="Bookman Old Style"/>
          <w:color w:val="000000" w:themeColor="text1"/>
        </w:rPr>
        <w:t>s</w:t>
      </w:r>
      <w:r w:rsidR="00B704D8" w:rsidRPr="00E17078">
        <w:rPr>
          <w:rFonts w:ascii="Bookman Old Style" w:hAnsi="Bookman Old Style"/>
          <w:color w:val="000000" w:themeColor="text1"/>
        </w:rPr>
        <w:t xml:space="preserve"> </w:t>
      </w:r>
      <w:r w:rsidR="00D61266" w:rsidRPr="00E17078">
        <w:rPr>
          <w:rFonts w:ascii="Bookman Old Style" w:hAnsi="Bookman Old Style"/>
          <w:color w:val="000000" w:themeColor="text1"/>
        </w:rPr>
        <w:t>dépôts</w:t>
      </w:r>
      <w:r w:rsidRPr="00E17078">
        <w:rPr>
          <w:rFonts w:ascii="Bookman Old Style" w:hAnsi="Bookman Old Style"/>
          <w:color w:val="000000" w:themeColor="text1"/>
        </w:rPr>
        <w:t>.</w:t>
      </w:r>
    </w:p>
    <w:p w:rsidR="00B166E6" w:rsidRPr="00E17078" w:rsidRDefault="004D3A52" w:rsidP="00B166E6">
      <w:pPr>
        <w:ind w:firstLine="708"/>
        <w:jc w:val="both"/>
        <w:rPr>
          <w:rFonts w:ascii="Bookman Old Style" w:hAnsi="Bookman Old Style"/>
          <w:b/>
          <w:color w:val="000000" w:themeColor="text1"/>
        </w:rPr>
      </w:pPr>
      <w:r w:rsidRPr="00E17078">
        <w:rPr>
          <w:rFonts w:ascii="Bookman Old Style" w:hAnsi="Bookman Old Style"/>
          <w:b/>
          <w:color w:val="000000" w:themeColor="text1"/>
        </w:rPr>
        <w:t>CHAPITRE II : DE L’INSTRUCTION</w:t>
      </w:r>
      <w:r w:rsidR="00732FD5" w:rsidRPr="00E17078">
        <w:rPr>
          <w:rFonts w:ascii="Bookman Old Style" w:hAnsi="Bookman Old Style"/>
          <w:b/>
          <w:color w:val="000000" w:themeColor="text1"/>
        </w:rPr>
        <w:t xml:space="preserve"> DES PLAINTES, RECOURS ET </w:t>
      </w:r>
      <w:r w:rsidR="00B166E6" w:rsidRPr="00E17078">
        <w:rPr>
          <w:rFonts w:ascii="Bookman Old Style" w:hAnsi="Bookman Old Style"/>
          <w:b/>
          <w:color w:val="000000" w:themeColor="text1"/>
        </w:rPr>
        <w:t xml:space="preserve">  </w:t>
      </w:r>
    </w:p>
    <w:p w:rsidR="004D3A52" w:rsidRPr="00E17078" w:rsidRDefault="00B166E6" w:rsidP="00B166E6">
      <w:pPr>
        <w:ind w:firstLine="708"/>
        <w:jc w:val="both"/>
        <w:rPr>
          <w:rFonts w:ascii="Bookman Old Style" w:hAnsi="Bookman Old Style"/>
          <w:b/>
          <w:color w:val="000000" w:themeColor="text1"/>
        </w:rPr>
      </w:pPr>
      <w:r w:rsidRPr="00E17078">
        <w:rPr>
          <w:rFonts w:ascii="Bookman Old Style" w:hAnsi="Bookman Old Style"/>
          <w:b/>
          <w:color w:val="000000" w:themeColor="text1"/>
        </w:rPr>
        <w:t xml:space="preserve">                      </w:t>
      </w:r>
      <w:r w:rsidR="00732FD5" w:rsidRPr="00E17078">
        <w:rPr>
          <w:rFonts w:ascii="Bookman Old Style" w:hAnsi="Bookman Old Style"/>
          <w:b/>
          <w:color w:val="000000" w:themeColor="text1"/>
        </w:rPr>
        <w:t>SAISINE</w:t>
      </w:r>
      <w:r w:rsidR="00D61266" w:rsidRPr="00E17078">
        <w:rPr>
          <w:rFonts w:ascii="Bookman Old Style" w:hAnsi="Bookman Old Style"/>
          <w:b/>
          <w:color w:val="000000" w:themeColor="text1"/>
        </w:rPr>
        <w:t>S</w:t>
      </w:r>
      <w:r w:rsidR="00142FE4" w:rsidRPr="00E17078">
        <w:rPr>
          <w:rFonts w:ascii="Bookman Old Style" w:hAnsi="Bookman Old Style"/>
          <w:b/>
          <w:color w:val="000000" w:themeColor="text1"/>
        </w:rPr>
        <w:t xml:space="preserve"> D’OFFICE</w:t>
      </w:r>
      <w:r w:rsidR="001C2D2B" w:rsidRPr="00E17078">
        <w:rPr>
          <w:rFonts w:ascii="Bookman Old Style" w:hAnsi="Bookman Old Style"/>
          <w:b/>
          <w:color w:val="000000" w:themeColor="text1"/>
        </w:rPr>
        <w:t>.</w:t>
      </w:r>
    </w:p>
    <w:p w:rsidR="00251551"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29514C" w:rsidRPr="00E17078">
        <w:rPr>
          <w:rFonts w:ascii="Bookman Old Style" w:hAnsi="Bookman Old Style"/>
          <w:b/>
          <w:color w:val="000000" w:themeColor="text1"/>
          <w:u w:val="single"/>
        </w:rPr>
        <w:t>10</w:t>
      </w:r>
      <w:r w:rsidRPr="00E17078">
        <w:rPr>
          <w:rFonts w:ascii="Bookman Old Style" w:hAnsi="Bookman Old Style"/>
          <w:b/>
          <w:color w:val="000000" w:themeColor="text1"/>
          <w:u w:val="single"/>
        </w:rPr>
        <w:t>:</w:t>
      </w:r>
      <w:r w:rsidRPr="00E17078">
        <w:rPr>
          <w:rFonts w:ascii="Bookman Old Style" w:hAnsi="Bookman Old Style"/>
          <w:color w:val="000000" w:themeColor="text1"/>
        </w:rPr>
        <w:t xml:space="preserve"> L’instruction des plaintes, recours et saisines d’office est faite par </w:t>
      </w:r>
      <w:r w:rsidR="00142FE4" w:rsidRPr="00E17078">
        <w:rPr>
          <w:rFonts w:ascii="Bookman Old Style" w:hAnsi="Bookman Old Style"/>
          <w:color w:val="000000" w:themeColor="text1"/>
        </w:rPr>
        <w:t>la Commission d’instruction saisie au fond</w:t>
      </w:r>
      <w:r w:rsidR="00690604" w:rsidRPr="00E17078">
        <w:rPr>
          <w:rFonts w:ascii="Bookman Old Style" w:hAnsi="Bookman Old Style"/>
          <w:color w:val="000000" w:themeColor="text1"/>
        </w:rPr>
        <w:t xml:space="preserve">, après avis de </w:t>
      </w:r>
      <w:r w:rsidRPr="00E17078">
        <w:rPr>
          <w:rFonts w:ascii="Bookman Old Style" w:hAnsi="Bookman Old Style"/>
          <w:color w:val="000000" w:themeColor="text1"/>
        </w:rPr>
        <w:t>la Direction des Affaires Juridiques et du Contentieux</w:t>
      </w:r>
      <w:r w:rsidR="006F184D" w:rsidRPr="00E17078">
        <w:rPr>
          <w:rFonts w:ascii="Bookman Old Style" w:hAnsi="Bookman Old Style"/>
          <w:color w:val="000000" w:themeColor="text1"/>
        </w:rPr>
        <w:t xml:space="preserve"> (DAJC)</w:t>
      </w:r>
      <w:r w:rsidR="004114BC" w:rsidRPr="00E17078">
        <w:rPr>
          <w:rFonts w:ascii="Bookman Old Style" w:hAnsi="Bookman Old Style"/>
          <w:color w:val="000000" w:themeColor="text1"/>
        </w:rPr>
        <w:t xml:space="preserve"> du CSC</w:t>
      </w:r>
      <w:r w:rsidRPr="00E17078">
        <w:rPr>
          <w:rFonts w:ascii="Bookman Old Style" w:hAnsi="Bookman Old Style"/>
          <w:color w:val="000000" w:themeColor="text1"/>
        </w:rPr>
        <w:t>.</w:t>
      </w:r>
    </w:p>
    <w:p w:rsidR="00DA011A" w:rsidRPr="00E17078" w:rsidRDefault="00251551" w:rsidP="009115F4">
      <w:pPr>
        <w:jc w:val="both"/>
        <w:rPr>
          <w:rFonts w:ascii="Bookman Old Style" w:hAnsi="Bookman Old Style"/>
          <w:color w:val="000000" w:themeColor="text1"/>
        </w:rPr>
      </w:pPr>
      <w:r w:rsidRPr="00E17078">
        <w:rPr>
          <w:rFonts w:ascii="Bookman Old Style" w:hAnsi="Bookman Old Style"/>
          <w:color w:val="000000" w:themeColor="text1"/>
        </w:rPr>
        <w:t>L</w:t>
      </w:r>
      <w:r w:rsidR="00DA011A" w:rsidRPr="00E17078">
        <w:rPr>
          <w:rFonts w:ascii="Bookman Old Style" w:hAnsi="Bookman Old Style"/>
          <w:color w:val="000000" w:themeColor="text1"/>
        </w:rPr>
        <w:t>a DAJC</w:t>
      </w:r>
      <w:r w:rsidRPr="00E17078">
        <w:rPr>
          <w:rFonts w:ascii="Bookman Old Style" w:hAnsi="Bookman Old Style"/>
          <w:color w:val="000000" w:themeColor="text1"/>
        </w:rPr>
        <w:t xml:space="preserve"> doit donner son avis</w:t>
      </w:r>
      <w:r w:rsidR="002C5EFD" w:rsidRPr="00E17078">
        <w:rPr>
          <w:rFonts w:ascii="Bookman Old Style" w:hAnsi="Bookman Old Style"/>
          <w:color w:val="000000" w:themeColor="text1"/>
        </w:rPr>
        <w:t xml:space="preserve"> au </w:t>
      </w:r>
      <w:r w:rsidR="00631C15" w:rsidRPr="00E17078">
        <w:rPr>
          <w:rFonts w:ascii="Bookman Old Style" w:hAnsi="Bookman Old Style"/>
          <w:color w:val="000000" w:themeColor="text1"/>
        </w:rPr>
        <w:t>plus tard</w:t>
      </w:r>
      <w:r w:rsidR="002C5EFD" w:rsidRPr="00E17078">
        <w:rPr>
          <w:rFonts w:ascii="Bookman Old Style" w:hAnsi="Bookman Old Style"/>
          <w:color w:val="000000" w:themeColor="text1"/>
        </w:rPr>
        <w:t xml:space="preserve"> soixante-douze (72) heures à compter de s</w:t>
      </w:r>
      <w:r w:rsidR="00631C15" w:rsidRPr="00E17078">
        <w:rPr>
          <w:rFonts w:ascii="Bookman Old Style" w:hAnsi="Bookman Old Style"/>
          <w:color w:val="000000" w:themeColor="text1"/>
        </w:rPr>
        <w:t>a saisine par le Secrétariat Général du CSC.</w:t>
      </w:r>
    </w:p>
    <w:p w:rsidR="004D48D8" w:rsidRPr="00E17078" w:rsidRDefault="004D48D8"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11</w:t>
      </w:r>
      <w:r w:rsidRPr="00E17078">
        <w:rPr>
          <w:rFonts w:ascii="Bookman Old Style" w:hAnsi="Bookman Old Style"/>
          <w:color w:val="000000" w:themeColor="text1"/>
        </w:rPr>
        <w:t xml:space="preserve"> : </w:t>
      </w:r>
      <w:r w:rsidR="00346E20" w:rsidRPr="00E17078">
        <w:rPr>
          <w:rFonts w:ascii="Bookman Old Style" w:hAnsi="Bookman Old Style"/>
          <w:color w:val="000000" w:themeColor="text1"/>
        </w:rPr>
        <w:t xml:space="preserve">Si la plainte est recevable, son </w:t>
      </w:r>
      <w:r w:rsidRPr="00E17078">
        <w:rPr>
          <w:rFonts w:ascii="Bookman Old Style" w:hAnsi="Bookman Old Style"/>
          <w:color w:val="000000" w:themeColor="text1"/>
        </w:rPr>
        <w:t>instruction</w:t>
      </w:r>
      <w:r w:rsidR="000F5B72" w:rsidRPr="00E17078">
        <w:rPr>
          <w:rFonts w:ascii="Bookman Old Style" w:hAnsi="Bookman Old Style"/>
          <w:color w:val="000000" w:themeColor="text1"/>
        </w:rPr>
        <w:t xml:space="preserve"> est</w:t>
      </w:r>
      <w:r w:rsidRPr="00E17078">
        <w:rPr>
          <w:rFonts w:ascii="Bookman Old Style" w:hAnsi="Bookman Old Style"/>
          <w:color w:val="000000" w:themeColor="text1"/>
        </w:rPr>
        <w:t xml:space="preserve"> </w:t>
      </w:r>
      <w:r w:rsidR="0042581C" w:rsidRPr="00E17078">
        <w:rPr>
          <w:rFonts w:ascii="Bookman Old Style" w:hAnsi="Bookman Old Style"/>
          <w:color w:val="000000" w:themeColor="text1"/>
        </w:rPr>
        <w:t>diligentée conformément aux</w:t>
      </w:r>
      <w:r w:rsidRPr="00E17078">
        <w:rPr>
          <w:rFonts w:ascii="Bookman Old Style" w:hAnsi="Bookman Old Style"/>
          <w:color w:val="000000" w:themeColor="text1"/>
        </w:rPr>
        <w:t xml:space="preserve"> articles 1</w:t>
      </w:r>
      <w:r w:rsidR="000F5B72" w:rsidRPr="00E17078">
        <w:rPr>
          <w:rFonts w:ascii="Bookman Old Style" w:hAnsi="Bookman Old Style"/>
          <w:color w:val="000000" w:themeColor="text1"/>
        </w:rPr>
        <w:t>2</w:t>
      </w:r>
      <w:r w:rsidR="006D4BDA" w:rsidRPr="00E17078">
        <w:rPr>
          <w:rFonts w:ascii="Bookman Old Style" w:hAnsi="Bookman Old Style"/>
          <w:color w:val="000000" w:themeColor="text1"/>
        </w:rPr>
        <w:t xml:space="preserve"> et suivants de la présente délibération</w:t>
      </w:r>
      <w:r w:rsidRPr="00E17078">
        <w:rPr>
          <w:rFonts w:ascii="Bookman Old Style" w:hAnsi="Bookman Old Style"/>
          <w:color w:val="000000" w:themeColor="text1"/>
        </w:rPr>
        <w:t>.</w:t>
      </w:r>
    </w:p>
    <w:p w:rsidR="004D48D8" w:rsidRPr="00E17078" w:rsidRDefault="004D48D8" w:rsidP="009115F4">
      <w:pPr>
        <w:jc w:val="both"/>
        <w:rPr>
          <w:rFonts w:ascii="Bookman Old Style" w:hAnsi="Bookman Old Style"/>
          <w:color w:val="000000" w:themeColor="text1"/>
        </w:rPr>
      </w:pPr>
      <w:r w:rsidRPr="00E17078">
        <w:rPr>
          <w:rFonts w:ascii="Bookman Old Style" w:hAnsi="Bookman Old Style"/>
          <w:color w:val="000000" w:themeColor="text1"/>
        </w:rPr>
        <w:t>Si la plainte est irrecevable, le Président du CSC le notifie à l’initiateur ou aux initiateurs de la plainte sous soixante-douze (72) heures, à compter de la date du dépôt du rapport de la DAJC.</w:t>
      </w:r>
    </w:p>
    <w:p w:rsidR="002D4218" w:rsidRPr="00E17078" w:rsidRDefault="002D4218"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1</w:t>
      </w:r>
      <w:r w:rsidR="0042581C" w:rsidRPr="00E17078">
        <w:rPr>
          <w:rFonts w:ascii="Bookman Old Style" w:hAnsi="Bookman Old Style"/>
          <w:b/>
          <w:color w:val="000000" w:themeColor="text1"/>
          <w:u w:val="single"/>
        </w:rPr>
        <w:t>2</w:t>
      </w:r>
      <w:r w:rsidRPr="00E17078">
        <w:rPr>
          <w:rFonts w:ascii="Bookman Old Style" w:hAnsi="Bookman Old Style"/>
          <w:color w:val="000000" w:themeColor="text1"/>
        </w:rPr>
        <w:t xml:space="preserve"> : La Commission d’instruction instruit à charge et à décharge.</w:t>
      </w:r>
    </w:p>
    <w:p w:rsidR="00FF4E6A" w:rsidRPr="00E17078" w:rsidRDefault="002D4218" w:rsidP="009115F4">
      <w:pPr>
        <w:jc w:val="both"/>
        <w:rPr>
          <w:rFonts w:ascii="Bookman Old Style" w:hAnsi="Bookman Old Style"/>
          <w:color w:val="000000" w:themeColor="text1"/>
        </w:rPr>
      </w:pPr>
      <w:r w:rsidRPr="00E17078">
        <w:rPr>
          <w:rFonts w:ascii="Bookman Old Style" w:hAnsi="Bookman Old Style"/>
          <w:color w:val="000000" w:themeColor="text1"/>
        </w:rPr>
        <w:t>A cet effet, toutes les parties en cause, éventuellement leurs représentants, sont convoquées par le Président de la Commission d’instruction pour être entendues.</w:t>
      </w:r>
    </w:p>
    <w:p w:rsidR="00D502E8" w:rsidRPr="00E17078" w:rsidRDefault="00D502E8" w:rsidP="009115F4">
      <w:pPr>
        <w:jc w:val="both"/>
        <w:rPr>
          <w:rFonts w:ascii="Bookman Old Style" w:hAnsi="Bookman Old Style"/>
          <w:color w:val="000000" w:themeColor="text1"/>
        </w:rPr>
      </w:pPr>
      <w:r w:rsidRPr="00E17078">
        <w:rPr>
          <w:rFonts w:ascii="Bookman Old Style" w:hAnsi="Bookman Old Style"/>
          <w:color w:val="000000" w:themeColor="text1"/>
        </w:rPr>
        <w:t>Les parties mises en cause</w:t>
      </w:r>
      <w:r w:rsidR="009814F9" w:rsidRPr="00E17078">
        <w:rPr>
          <w:rFonts w:ascii="Bookman Old Style" w:hAnsi="Bookman Old Style"/>
          <w:color w:val="000000" w:themeColor="text1"/>
        </w:rPr>
        <w:t>, en déplacement justifié hors</w:t>
      </w:r>
      <w:r w:rsidR="004F1CE5">
        <w:rPr>
          <w:rFonts w:ascii="Bookman Old Style" w:hAnsi="Bookman Old Style"/>
          <w:color w:val="000000" w:themeColor="text1"/>
        </w:rPr>
        <w:t xml:space="preserve"> de</w:t>
      </w:r>
      <w:r w:rsidR="009814F9" w:rsidRPr="00E17078">
        <w:rPr>
          <w:rFonts w:ascii="Bookman Old Style" w:hAnsi="Bookman Old Style"/>
          <w:color w:val="000000" w:themeColor="text1"/>
        </w:rPr>
        <w:t xml:space="preserve"> Niamey, pourront être entendues p</w:t>
      </w:r>
      <w:r w:rsidR="00B45C45" w:rsidRPr="00E17078">
        <w:rPr>
          <w:rFonts w:ascii="Bookman Old Style" w:hAnsi="Bookman Old Style"/>
          <w:color w:val="000000" w:themeColor="text1"/>
        </w:rPr>
        <w:t>ar tout moyen de communication.</w:t>
      </w:r>
    </w:p>
    <w:p w:rsidR="002D4218" w:rsidRPr="00E17078" w:rsidRDefault="002D4218" w:rsidP="009115F4">
      <w:pPr>
        <w:jc w:val="both"/>
        <w:rPr>
          <w:rFonts w:ascii="Bookman Old Style" w:hAnsi="Bookman Old Style"/>
          <w:color w:val="000000" w:themeColor="text1"/>
        </w:rPr>
      </w:pPr>
      <w:r w:rsidRPr="00E17078">
        <w:rPr>
          <w:rFonts w:ascii="Bookman Old Style" w:hAnsi="Bookman Old Style"/>
          <w:color w:val="000000" w:themeColor="text1"/>
        </w:rPr>
        <w:t>Le défaut de</w:t>
      </w:r>
      <w:r w:rsidR="000B2F2F" w:rsidRPr="00E17078">
        <w:rPr>
          <w:rFonts w:ascii="Bookman Old Style" w:hAnsi="Bookman Old Style"/>
          <w:color w:val="000000" w:themeColor="text1"/>
        </w:rPr>
        <w:t xml:space="preserve"> répondre ou de</w:t>
      </w:r>
      <w:r w:rsidRPr="00E17078">
        <w:rPr>
          <w:rFonts w:ascii="Bookman Old Style" w:hAnsi="Bookman Old Style"/>
          <w:color w:val="000000" w:themeColor="text1"/>
        </w:rPr>
        <w:t xml:space="preserve"> se présenter devant la Commission d’instruction, dans le délai notifié par celle-ci, emporte déchéance du droit à l’audition et n’empêche pas la poursuite de la procédure d’instruction</w:t>
      </w:r>
      <w:r w:rsidR="006602C4" w:rsidRPr="00E17078">
        <w:rPr>
          <w:rFonts w:ascii="Bookman Old Style" w:hAnsi="Bookman Old Style"/>
          <w:color w:val="000000" w:themeColor="text1"/>
        </w:rPr>
        <w:t>.</w:t>
      </w:r>
    </w:p>
    <w:p w:rsidR="00423BB6"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8179E3" w:rsidRPr="00E17078">
        <w:rPr>
          <w:rFonts w:ascii="Bookman Old Style" w:hAnsi="Bookman Old Style"/>
          <w:b/>
          <w:color w:val="000000" w:themeColor="text1"/>
          <w:u w:val="single"/>
        </w:rPr>
        <w:t>1</w:t>
      </w:r>
      <w:r w:rsidR="0042581C" w:rsidRPr="00E17078">
        <w:rPr>
          <w:rFonts w:ascii="Bookman Old Style" w:hAnsi="Bookman Old Style"/>
          <w:b/>
          <w:color w:val="000000" w:themeColor="text1"/>
          <w:u w:val="single"/>
        </w:rPr>
        <w:t>3</w:t>
      </w:r>
      <w:r w:rsidRPr="00E17078">
        <w:rPr>
          <w:rFonts w:ascii="Bookman Old Style" w:hAnsi="Bookman Old Style"/>
          <w:b/>
          <w:color w:val="000000" w:themeColor="text1"/>
          <w:u w:val="single"/>
        </w:rPr>
        <w:t>:</w:t>
      </w:r>
      <w:r w:rsidRPr="00E17078">
        <w:rPr>
          <w:rFonts w:ascii="Bookman Old Style" w:hAnsi="Bookman Old Style"/>
          <w:color w:val="000000" w:themeColor="text1"/>
        </w:rPr>
        <w:t xml:space="preserve"> </w:t>
      </w:r>
      <w:r w:rsidR="00423BB6" w:rsidRPr="00E17078">
        <w:rPr>
          <w:rFonts w:ascii="Bookman Old Style" w:hAnsi="Bookman Old Style"/>
          <w:color w:val="000000" w:themeColor="text1"/>
        </w:rPr>
        <w:t xml:space="preserve">La procédure d’instruction commence </w:t>
      </w:r>
      <w:r w:rsidR="00B050F0" w:rsidRPr="00E17078">
        <w:rPr>
          <w:rFonts w:ascii="Bookman Old Style" w:hAnsi="Bookman Old Style"/>
          <w:color w:val="000000" w:themeColor="text1"/>
        </w:rPr>
        <w:t>deux (2) jours ouvrables</w:t>
      </w:r>
      <w:r w:rsidR="00423BB6" w:rsidRPr="00E17078">
        <w:rPr>
          <w:rFonts w:ascii="Bookman Old Style" w:hAnsi="Bookman Old Style"/>
          <w:color w:val="000000" w:themeColor="text1"/>
        </w:rPr>
        <w:t xml:space="preserve"> après avis de la Direction des Affaires Juridiques et du Contentieux (DAJC) sur la recevabilité de la plainte.</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t>Pour chaque plainte, recours ou  saisine d’office,</w:t>
      </w:r>
      <w:r w:rsidR="00A42787" w:rsidRPr="00E17078">
        <w:rPr>
          <w:rFonts w:ascii="Bookman Old Style" w:hAnsi="Bookman Old Style"/>
          <w:color w:val="000000" w:themeColor="text1"/>
        </w:rPr>
        <w:t xml:space="preserve"> la Commission d’instruction</w:t>
      </w:r>
      <w:r w:rsidR="007D1A33" w:rsidRPr="00E17078">
        <w:rPr>
          <w:rFonts w:ascii="Bookman Old Style" w:hAnsi="Bookman Old Style"/>
          <w:color w:val="000000" w:themeColor="text1"/>
        </w:rPr>
        <w:t xml:space="preserve"> saisie au fond</w:t>
      </w:r>
      <w:r w:rsidRPr="00E17078">
        <w:rPr>
          <w:rFonts w:ascii="Bookman Old Style" w:hAnsi="Bookman Old Style"/>
          <w:color w:val="000000" w:themeColor="text1"/>
        </w:rPr>
        <w:t xml:space="preserve"> ouvre un dossier</w:t>
      </w:r>
      <w:r w:rsidR="00A42787" w:rsidRPr="00E17078">
        <w:rPr>
          <w:rFonts w:ascii="Bookman Old Style" w:hAnsi="Bookman Old Style"/>
          <w:color w:val="000000" w:themeColor="text1"/>
        </w:rPr>
        <w:t xml:space="preserve"> d’instruction</w:t>
      </w:r>
      <w:r w:rsidRPr="00E17078">
        <w:rPr>
          <w:rFonts w:ascii="Bookman Old Style" w:hAnsi="Bookman Old Style"/>
          <w:color w:val="000000" w:themeColor="text1"/>
        </w:rPr>
        <w:t xml:space="preserve"> dans lequel figure</w:t>
      </w:r>
      <w:r w:rsidR="008944A2" w:rsidRPr="00E17078">
        <w:rPr>
          <w:rFonts w:ascii="Bookman Old Style" w:hAnsi="Bookman Old Style"/>
          <w:color w:val="000000" w:themeColor="text1"/>
        </w:rPr>
        <w:t>nt</w:t>
      </w:r>
      <w:r w:rsidRPr="00E17078">
        <w:rPr>
          <w:rFonts w:ascii="Bookman Old Style" w:hAnsi="Bookman Old Style"/>
          <w:color w:val="000000" w:themeColor="text1"/>
        </w:rPr>
        <w:t>:</w:t>
      </w:r>
    </w:p>
    <w:p w:rsidR="004D3A52" w:rsidRPr="00E17078" w:rsidRDefault="00232579" w:rsidP="00E17078">
      <w:pPr>
        <w:pStyle w:val="Paragraphedeliste"/>
        <w:numPr>
          <w:ilvl w:val="0"/>
          <w:numId w:val="4"/>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le</w:t>
      </w:r>
      <w:r w:rsidR="004D3A52" w:rsidRPr="00E17078">
        <w:rPr>
          <w:rFonts w:ascii="Bookman Old Style" w:hAnsi="Bookman Old Style"/>
          <w:color w:val="000000" w:themeColor="text1"/>
        </w:rPr>
        <w:t xml:space="preserve"> numéro de série;</w:t>
      </w:r>
    </w:p>
    <w:p w:rsidR="004D3A52" w:rsidRPr="00E17078" w:rsidRDefault="00DD05B8" w:rsidP="00E17078">
      <w:pPr>
        <w:pStyle w:val="Paragraphedeliste"/>
        <w:numPr>
          <w:ilvl w:val="0"/>
          <w:numId w:val="4"/>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w:t>
      </w:r>
      <w:r w:rsidR="004D3A52" w:rsidRPr="00E17078">
        <w:rPr>
          <w:rFonts w:ascii="Bookman Old Style" w:hAnsi="Bookman Old Style"/>
          <w:color w:val="000000" w:themeColor="text1"/>
        </w:rPr>
        <w:t>’indication des parties en cause;</w:t>
      </w:r>
    </w:p>
    <w:p w:rsidR="004D3A52" w:rsidRPr="00E17078" w:rsidRDefault="00DD05B8" w:rsidP="00E17078">
      <w:pPr>
        <w:pStyle w:val="Paragraphedeliste"/>
        <w:numPr>
          <w:ilvl w:val="0"/>
          <w:numId w:val="4"/>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le</w:t>
      </w:r>
      <w:r w:rsidR="004D3A52" w:rsidRPr="00E17078">
        <w:rPr>
          <w:rFonts w:ascii="Bookman Old Style" w:hAnsi="Bookman Old Style"/>
          <w:color w:val="000000" w:themeColor="text1"/>
        </w:rPr>
        <w:t xml:space="preserve"> résumé des faits de l’espèce ;</w:t>
      </w:r>
    </w:p>
    <w:p w:rsidR="004D3A52" w:rsidRPr="00E17078" w:rsidRDefault="00DD05B8" w:rsidP="00E17078">
      <w:pPr>
        <w:pStyle w:val="Paragraphedeliste"/>
        <w:numPr>
          <w:ilvl w:val="0"/>
          <w:numId w:val="4"/>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le</w:t>
      </w:r>
      <w:r w:rsidR="004D3A52" w:rsidRPr="00E17078">
        <w:rPr>
          <w:rFonts w:ascii="Bookman Old Style" w:hAnsi="Bookman Old Style"/>
          <w:color w:val="000000" w:themeColor="text1"/>
        </w:rPr>
        <w:t xml:space="preserve"> relevé des pièces</w:t>
      </w:r>
      <w:r w:rsidR="0011633D" w:rsidRPr="00E17078">
        <w:rPr>
          <w:rFonts w:ascii="Bookman Old Style" w:hAnsi="Bookman Old Style"/>
          <w:color w:val="000000" w:themeColor="text1"/>
        </w:rPr>
        <w:t xml:space="preserve"> à</w:t>
      </w:r>
      <w:r w:rsidR="004D3A52" w:rsidRPr="00E17078">
        <w:rPr>
          <w:rFonts w:ascii="Bookman Old Style" w:hAnsi="Bookman Old Style"/>
          <w:color w:val="000000" w:themeColor="text1"/>
        </w:rPr>
        <w:t xml:space="preserve"> </w:t>
      </w:r>
      <w:r w:rsidR="006C4998" w:rsidRPr="00E17078">
        <w:rPr>
          <w:rFonts w:ascii="Bookman Old Style" w:hAnsi="Bookman Old Style"/>
          <w:color w:val="000000" w:themeColor="text1"/>
        </w:rPr>
        <w:t>conviction</w:t>
      </w:r>
      <w:r w:rsidR="004D3A52" w:rsidRPr="00E17078">
        <w:rPr>
          <w:rFonts w:ascii="Bookman Old Style" w:hAnsi="Bookman Old Style"/>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lastRenderedPageBreak/>
        <w:t>Article 1</w:t>
      </w:r>
      <w:r w:rsidR="0042581C" w:rsidRPr="00E17078">
        <w:rPr>
          <w:rFonts w:ascii="Bookman Old Style" w:hAnsi="Bookman Old Style"/>
          <w:b/>
          <w:color w:val="000000" w:themeColor="text1"/>
          <w:u w:val="single"/>
        </w:rPr>
        <w:t>4</w:t>
      </w:r>
      <w:r w:rsidRPr="00E17078">
        <w:rPr>
          <w:rFonts w:ascii="Bookman Old Style" w:hAnsi="Bookman Old Style"/>
          <w:color w:val="000000" w:themeColor="text1"/>
        </w:rPr>
        <w:t>: La</w:t>
      </w:r>
      <w:r w:rsidR="0011633D" w:rsidRPr="00E17078">
        <w:rPr>
          <w:rFonts w:ascii="Bookman Old Style" w:hAnsi="Bookman Old Style"/>
          <w:color w:val="000000" w:themeColor="text1"/>
        </w:rPr>
        <w:t xml:space="preserve"> Commission d’instruction</w:t>
      </w:r>
      <w:r w:rsidR="00273267" w:rsidRPr="00E17078">
        <w:rPr>
          <w:rFonts w:ascii="Bookman Old Style" w:hAnsi="Bookman Old Style"/>
          <w:color w:val="000000" w:themeColor="text1"/>
        </w:rPr>
        <w:t xml:space="preserve"> saisie au fond</w:t>
      </w:r>
      <w:r w:rsidR="00F27832" w:rsidRPr="00E17078">
        <w:rPr>
          <w:rFonts w:ascii="Bookman Old Style" w:hAnsi="Bookman Old Style"/>
          <w:color w:val="000000" w:themeColor="text1"/>
        </w:rPr>
        <w:t>,</w:t>
      </w:r>
      <w:r w:rsidR="00A82110" w:rsidRPr="00E17078">
        <w:rPr>
          <w:rFonts w:ascii="Bookman Old Style" w:hAnsi="Bookman Old Style"/>
          <w:color w:val="000000" w:themeColor="text1"/>
        </w:rPr>
        <w:t xml:space="preserve"> prépare, </w:t>
      </w:r>
      <w:r w:rsidR="00846488" w:rsidRPr="00E17078">
        <w:rPr>
          <w:rFonts w:ascii="Bookman Old Style" w:hAnsi="Bookman Old Style"/>
          <w:color w:val="000000" w:themeColor="text1"/>
        </w:rPr>
        <w:t xml:space="preserve">dans un délai de sept (7) </w:t>
      </w:r>
      <w:r w:rsidR="00236121" w:rsidRPr="00E17078">
        <w:rPr>
          <w:rFonts w:ascii="Bookman Old Style" w:hAnsi="Bookman Old Style"/>
          <w:color w:val="000000" w:themeColor="text1"/>
        </w:rPr>
        <w:t xml:space="preserve">jours </w:t>
      </w:r>
      <w:r w:rsidR="00846488" w:rsidRPr="00E17078">
        <w:rPr>
          <w:rFonts w:ascii="Bookman Old Style" w:hAnsi="Bookman Old Style"/>
          <w:color w:val="000000" w:themeColor="text1"/>
        </w:rPr>
        <w:t>ouvrables</w:t>
      </w:r>
      <w:r w:rsidR="00693F93" w:rsidRPr="00E17078">
        <w:rPr>
          <w:rFonts w:ascii="Bookman Old Style" w:hAnsi="Bookman Old Style"/>
          <w:color w:val="000000" w:themeColor="text1"/>
        </w:rPr>
        <w:t xml:space="preserve"> à compter de sa saisine</w:t>
      </w:r>
      <w:r w:rsidR="00A82110" w:rsidRPr="00E17078">
        <w:rPr>
          <w:rFonts w:ascii="Bookman Old Style" w:hAnsi="Bookman Old Style"/>
          <w:color w:val="000000" w:themeColor="text1"/>
        </w:rPr>
        <w:t>,</w:t>
      </w:r>
      <w:r w:rsidRPr="00E17078">
        <w:rPr>
          <w:rFonts w:ascii="Bookman Old Style" w:hAnsi="Bookman Old Style"/>
          <w:color w:val="000000" w:themeColor="text1"/>
        </w:rPr>
        <w:t xml:space="preserve"> un </w:t>
      </w:r>
      <w:r w:rsidR="002A2C81" w:rsidRPr="00E17078">
        <w:rPr>
          <w:rFonts w:ascii="Bookman Old Style" w:hAnsi="Bookman Old Style"/>
          <w:color w:val="000000" w:themeColor="text1"/>
        </w:rPr>
        <w:t>rapport</w:t>
      </w:r>
      <w:r w:rsidR="003E5B81" w:rsidRPr="00E17078">
        <w:rPr>
          <w:rFonts w:ascii="Bookman Old Style" w:hAnsi="Bookman Old Style"/>
          <w:color w:val="000000" w:themeColor="text1"/>
        </w:rPr>
        <w:t xml:space="preserve"> d’instruction</w:t>
      </w:r>
      <w:r w:rsidRPr="00E17078">
        <w:rPr>
          <w:rFonts w:ascii="Bookman Old Style" w:hAnsi="Bookman Old Style"/>
          <w:color w:val="000000" w:themeColor="text1"/>
        </w:rPr>
        <w:t xml:space="preserve"> </w:t>
      </w:r>
      <w:r w:rsidR="008501CA" w:rsidRPr="00E17078">
        <w:rPr>
          <w:rFonts w:ascii="Bookman Old Style" w:hAnsi="Bookman Old Style"/>
          <w:color w:val="000000" w:themeColor="text1"/>
        </w:rPr>
        <w:t>statu</w:t>
      </w:r>
      <w:r w:rsidR="005104FE" w:rsidRPr="00E17078">
        <w:rPr>
          <w:rFonts w:ascii="Bookman Old Style" w:hAnsi="Bookman Old Style"/>
          <w:color w:val="000000" w:themeColor="text1"/>
        </w:rPr>
        <w:t>ant</w:t>
      </w:r>
      <w:r w:rsidR="008501CA" w:rsidRPr="00E17078">
        <w:rPr>
          <w:rFonts w:ascii="Bookman Old Style" w:hAnsi="Bookman Old Style"/>
          <w:color w:val="000000" w:themeColor="text1"/>
        </w:rPr>
        <w:t xml:space="preserve"> notamment sur :</w:t>
      </w:r>
    </w:p>
    <w:p w:rsidR="004D3A52" w:rsidRPr="00E17078" w:rsidRDefault="004D3A52" w:rsidP="00597722">
      <w:pPr>
        <w:spacing w:line="240" w:lineRule="auto"/>
        <w:jc w:val="both"/>
        <w:rPr>
          <w:rFonts w:ascii="Bookman Old Style" w:hAnsi="Bookman Old Style"/>
          <w:color w:val="000000" w:themeColor="text1"/>
        </w:rPr>
      </w:pPr>
      <w:r w:rsidRPr="00E17078">
        <w:rPr>
          <w:rFonts w:ascii="Bookman Old Style" w:hAnsi="Bookman Old Style"/>
          <w:color w:val="000000" w:themeColor="text1"/>
        </w:rPr>
        <w:t xml:space="preserve">- </w:t>
      </w:r>
      <w:r w:rsidR="0095180E" w:rsidRPr="00E17078">
        <w:rPr>
          <w:rFonts w:ascii="Bookman Old Style" w:hAnsi="Bookman Old Style"/>
          <w:color w:val="000000" w:themeColor="text1"/>
        </w:rPr>
        <w:t>l</w:t>
      </w:r>
      <w:r w:rsidRPr="00E17078">
        <w:rPr>
          <w:rFonts w:ascii="Bookman Old Style" w:hAnsi="Bookman Old Style"/>
          <w:color w:val="000000" w:themeColor="text1"/>
        </w:rPr>
        <w:t>a recevabilité</w:t>
      </w:r>
      <w:r w:rsidR="00BA0C17" w:rsidRPr="00E17078">
        <w:rPr>
          <w:rFonts w:ascii="Bookman Old Style" w:hAnsi="Bookman Old Style"/>
          <w:color w:val="000000" w:themeColor="text1"/>
        </w:rPr>
        <w:t xml:space="preserve"> </w:t>
      </w:r>
      <w:r w:rsidRPr="00E17078">
        <w:rPr>
          <w:rFonts w:ascii="Bookman Old Style" w:hAnsi="Bookman Old Style"/>
          <w:color w:val="000000" w:themeColor="text1"/>
        </w:rPr>
        <w:t>de la plainte, du recours ou de la saisine d’office portant sur le délai de saisine, la qualité et l’intérêt juridique du requérant, l’objet de la plainte et la compétence  du Consei</w:t>
      </w:r>
      <w:r w:rsidR="00BA6EBA" w:rsidRPr="00E17078">
        <w:rPr>
          <w:rFonts w:ascii="Bookman Old Style" w:hAnsi="Bookman Old Style"/>
          <w:color w:val="000000" w:themeColor="text1"/>
        </w:rPr>
        <w:t>l Supérieur de la Communication ;</w:t>
      </w:r>
    </w:p>
    <w:p w:rsidR="00D76247" w:rsidRPr="00E17078" w:rsidRDefault="004D3A52" w:rsidP="00597722">
      <w:pPr>
        <w:spacing w:line="240" w:lineRule="auto"/>
        <w:jc w:val="both"/>
        <w:rPr>
          <w:rFonts w:ascii="Bookman Old Style" w:hAnsi="Bookman Old Style"/>
          <w:color w:val="000000" w:themeColor="text1"/>
        </w:rPr>
      </w:pPr>
      <w:r w:rsidRPr="00E17078">
        <w:rPr>
          <w:rFonts w:ascii="Bookman Old Style" w:hAnsi="Bookman Old Style"/>
          <w:color w:val="000000" w:themeColor="text1"/>
        </w:rPr>
        <w:t xml:space="preserve">- </w:t>
      </w:r>
      <w:r w:rsidR="00CF0FC3" w:rsidRPr="00E17078">
        <w:rPr>
          <w:rFonts w:ascii="Bookman Old Style" w:hAnsi="Bookman Old Style"/>
          <w:color w:val="000000" w:themeColor="text1"/>
        </w:rPr>
        <w:t>l</w:t>
      </w:r>
      <w:r w:rsidRPr="00E17078">
        <w:rPr>
          <w:rFonts w:ascii="Bookman Old Style" w:hAnsi="Bookman Old Style"/>
          <w:color w:val="000000" w:themeColor="text1"/>
        </w:rPr>
        <w:t xml:space="preserve">a </w:t>
      </w:r>
      <w:r w:rsidR="00CF0FC3" w:rsidRPr="00E17078">
        <w:rPr>
          <w:rFonts w:ascii="Bookman Old Style" w:hAnsi="Bookman Old Style"/>
          <w:color w:val="000000" w:themeColor="text1"/>
        </w:rPr>
        <w:t>qualification juridique</w:t>
      </w:r>
      <w:r w:rsidRPr="00E17078">
        <w:rPr>
          <w:rFonts w:ascii="Bookman Old Style" w:hAnsi="Bookman Old Style"/>
          <w:color w:val="000000" w:themeColor="text1"/>
        </w:rPr>
        <w:t xml:space="preserve"> des faits incriminés, en se servant des pièces fournies par les parties en litige et</w:t>
      </w:r>
      <w:r w:rsidR="00D831C2" w:rsidRPr="00E17078">
        <w:rPr>
          <w:rFonts w:ascii="Bookman Old Style" w:hAnsi="Bookman Old Style"/>
          <w:color w:val="000000" w:themeColor="text1"/>
        </w:rPr>
        <w:t xml:space="preserve"> de celles constituées par les Services techniques compétents du CSC</w:t>
      </w:r>
      <w:r w:rsidR="00B30246" w:rsidRPr="00E17078">
        <w:rPr>
          <w:rFonts w:ascii="Bookman Old Style" w:hAnsi="Bookman Old Style"/>
          <w:color w:val="000000" w:themeColor="text1"/>
        </w:rPr>
        <w:t> ;</w:t>
      </w:r>
    </w:p>
    <w:p w:rsidR="00B30246" w:rsidRPr="00E17078" w:rsidRDefault="00B30246" w:rsidP="00597722">
      <w:pPr>
        <w:spacing w:line="240" w:lineRule="auto"/>
        <w:jc w:val="both"/>
        <w:rPr>
          <w:rFonts w:ascii="Bookman Old Style" w:hAnsi="Bookman Old Style"/>
          <w:color w:val="000000" w:themeColor="text1"/>
        </w:rPr>
      </w:pPr>
      <w:r w:rsidRPr="00E17078">
        <w:rPr>
          <w:rFonts w:ascii="Bookman Old Style" w:hAnsi="Bookman Old Style"/>
          <w:color w:val="000000" w:themeColor="text1"/>
        </w:rPr>
        <w:t>- l’audition de toutes les parties en cause.</w:t>
      </w:r>
    </w:p>
    <w:p w:rsidR="00D76247" w:rsidRPr="00E17078" w:rsidRDefault="00D76247"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 </w:t>
      </w:r>
      <w:r w:rsidR="006D43F6" w:rsidRPr="00E17078">
        <w:rPr>
          <w:rFonts w:ascii="Bookman Old Style" w:hAnsi="Bookman Old Style"/>
          <w:b/>
          <w:color w:val="000000" w:themeColor="text1"/>
          <w:u w:val="single"/>
        </w:rPr>
        <w:t>Article 1</w:t>
      </w:r>
      <w:r w:rsidR="0042581C" w:rsidRPr="00E17078">
        <w:rPr>
          <w:rFonts w:ascii="Bookman Old Style" w:hAnsi="Bookman Old Style"/>
          <w:b/>
          <w:color w:val="000000" w:themeColor="text1"/>
          <w:u w:val="single"/>
        </w:rPr>
        <w:t>5</w:t>
      </w:r>
      <w:r w:rsidR="006D43F6" w:rsidRPr="00E17078">
        <w:rPr>
          <w:rFonts w:ascii="Bookman Old Style" w:hAnsi="Bookman Old Style"/>
          <w:b/>
          <w:color w:val="000000" w:themeColor="text1"/>
          <w:u w:val="single"/>
        </w:rPr>
        <w:t> :</w:t>
      </w:r>
      <w:r w:rsidR="006D43F6" w:rsidRPr="00E17078">
        <w:rPr>
          <w:color w:val="000000" w:themeColor="text1"/>
        </w:rPr>
        <w:t xml:space="preserve"> </w:t>
      </w:r>
      <w:r w:rsidR="008B5EE8" w:rsidRPr="00E17078">
        <w:rPr>
          <w:rFonts w:ascii="Bookman Old Style" w:hAnsi="Bookman Old Style"/>
          <w:color w:val="000000" w:themeColor="text1"/>
        </w:rPr>
        <w:t>L</w:t>
      </w:r>
      <w:r w:rsidRPr="00E17078">
        <w:rPr>
          <w:rFonts w:ascii="Bookman Old Style" w:hAnsi="Bookman Old Style"/>
          <w:color w:val="000000" w:themeColor="text1"/>
        </w:rPr>
        <w:t>e rapport</w:t>
      </w:r>
      <w:r w:rsidR="00835842" w:rsidRPr="00E17078">
        <w:rPr>
          <w:rFonts w:ascii="Bookman Old Style" w:hAnsi="Bookman Old Style"/>
          <w:color w:val="000000" w:themeColor="text1"/>
        </w:rPr>
        <w:t xml:space="preserve"> de la Commission</w:t>
      </w:r>
      <w:r w:rsidRPr="00E17078">
        <w:rPr>
          <w:rFonts w:ascii="Bookman Old Style" w:hAnsi="Bookman Old Style"/>
          <w:color w:val="000000" w:themeColor="text1"/>
        </w:rPr>
        <w:t xml:space="preserve"> </w:t>
      </w:r>
      <w:r w:rsidR="008B5EE8" w:rsidRPr="00E17078">
        <w:rPr>
          <w:rFonts w:ascii="Bookman Old Style" w:hAnsi="Bookman Old Style"/>
          <w:color w:val="000000" w:themeColor="text1"/>
        </w:rPr>
        <w:t xml:space="preserve">d’instruction </w:t>
      </w:r>
      <w:r w:rsidRPr="00E17078">
        <w:rPr>
          <w:rFonts w:ascii="Bookman Old Style" w:hAnsi="Bookman Old Style"/>
          <w:color w:val="000000" w:themeColor="text1"/>
        </w:rPr>
        <w:t xml:space="preserve">est déposé auprès du Président du CSC </w:t>
      </w:r>
      <w:r w:rsidR="00B46E85" w:rsidRPr="00E17078">
        <w:rPr>
          <w:rFonts w:ascii="Bookman Old Style" w:hAnsi="Bookman Old Style"/>
          <w:color w:val="000000" w:themeColor="text1"/>
        </w:rPr>
        <w:t>quarante-huit</w:t>
      </w:r>
      <w:r w:rsidRPr="00E17078">
        <w:rPr>
          <w:rFonts w:ascii="Bookman Old Style" w:hAnsi="Bookman Old Style"/>
          <w:color w:val="000000" w:themeColor="text1"/>
        </w:rPr>
        <w:t xml:space="preserve"> (</w:t>
      </w:r>
      <w:r w:rsidR="00B46E85" w:rsidRPr="00E17078">
        <w:rPr>
          <w:rFonts w:ascii="Bookman Old Style" w:hAnsi="Bookman Old Style"/>
          <w:color w:val="000000" w:themeColor="text1"/>
        </w:rPr>
        <w:t>48</w:t>
      </w:r>
      <w:r w:rsidRPr="00E17078">
        <w:rPr>
          <w:rFonts w:ascii="Bookman Old Style" w:hAnsi="Bookman Old Style"/>
          <w:color w:val="000000" w:themeColor="text1"/>
        </w:rPr>
        <w:t xml:space="preserve">) heures au plus tard après </w:t>
      </w:r>
      <w:r w:rsidR="00B30246" w:rsidRPr="00E17078">
        <w:rPr>
          <w:rFonts w:ascii="Bookman Old Style" w:hAnsi="Bookman Old Style"/>
          <w:color w:val="000000" w:themeColor="text1"/>
        </w:rPr>
        <w:t>la fin de ses travaux</w:t>
      </w:r>
      <w:r w:rsidRPr="00E17078">
        <w:rPr>
          <w:rFonts w:ascii="Bookman Old Style" w:hAnsi="Bookman Old Style"/>
          <w:color w:val="000000" w:themeColor="text1"/>
        </w:rPr>
        <w:t>.</w:t>
      </w:r>
    </w:p>
    <w:p w:rsidR="00835842" w:rsidRPr="00E17078" w:rsidRDefault="00835842" w:rsidP="009115F4">
      <w:pPr>
        <w:jc w:val="both"/>
        <w:rPr>
          <w:rFonts w:ascii="Bookman Old Style" w:hAnsi="Bookman Old Style"/>
          <w:color w:val="000000" w:themeColor="text1"/>
        </w:rPr>
      </w:pPr>
      <w:r w:rsidRPr="00E17078">
        <w:rPr>
          <w:rFonts w:ascii="Bookman Old Style" w:hAnsi="Bookman Old Style"/>
          <w:color w:val="000000" w:themeColor="text1"/>
        </w:rPr>
        <w:t>Le Président du CSC</w:t>
      </w:r>
      <w:r w:rsidR="006933D7" w:rsidRPr="00E17078">
        <w:rPr>
          <w:rFonts w:ascii="Bookman Old Style" w:hAnsi="Bookman Old Style"/>
          <w:color w:val="000000" w:themeColor="text1"/>
        </w:rPr>
        <w:t xml:space="preserve"> </w:t>
      </w:r>
      <w:r w:rsidRPr="00E17078">
        <w:rPr>
          <w:rFonts w:ascii="Bookman Old Style" w:hAnsi="Bookman Old Style"/>
          <w:color w:val="000000" w:themeColor="text1"/>
        </w:rPr>
        <w:t xml:space="preserve"> notifie</w:t>
      </w:r>
      <w:r w:rsidR="00BD10CB" w:rsidRPr="00E17078">
        <w:rPr>
          <w:rFonts w:ascii="Bookman Old Style" w:hAnsi="Bookman Old Style"/>
          <w:color w:val="000000" w:themeColor="text1"/>
        </w:rPr>
        <w:t xml:space="preserve"> ce rapport</w:t>
      </w:r>
      <w:r w:rsidRPr="00E17078">
        <w:rPr>
          <w:rFonts w:ascii="Bookman Old Style" w:hAnsi="Bookman Old Style"/>
          <w:color w:val="000000" w:themeColor="text1"/>
        </w:rPr>
        <w:t xml:space="preserve"> aux intéressés qui peuvent</w:t>
      </w:r>
      <w:r w:rsidR="00BD10CB" w:rsidRPr="00E17078">
        <w:rPr>
          <w:rFonts w:ascii="Bookman Old Style" w:hAnsi="Bookman Old Style"/>
          <w:color w:val="000000" w:themeColor="text1"/>
        </w:rPr>
        <w:t xml:space="preserve"> le</w:t>
      </w:r>
      <w:r w:rsidRPr="00E17078">
        <w:rPr>
          <w:rFonts w:ascii="Bookman Old Style" w:hAnsi="Bookman Old Style"/>
          <w:color w:val="000000" w:themeColor="text1"/>
        </w:rPr>
        <w:t xml:space="preserve"> consulter et présenter leurs observations écrites dans un délai de sept (7) jours. En cas d’urgence, ce délai peut</w:t>
      </w:r>
      <w:r w:rsidR="006B0346" w:rsidRPr="00E17078">
        <w:rPr>
          <w:rFonts w:ascii="Bookman Old Style" w:hAnsi="Bookman Old Style"/>
          <w:color w:val="000000" w:themeColor="text1"/>
        </w:rPr>
        <w:t xml:space="preserve"> être ramené à trois (3) jours.</w:t>
      </w:r>
    </w:p>
    <w:p w:rsidR="004D3A52" w:rsidRPr="00E17078" w:rsidRDefault="004D3A52" w:rsidP="00B166E6">
      <w:pPr>
        <w:ind w:firstLine="708"/>
        <w:jc w:val="both"/>
        <w:rPr>
          <w:rFonts w:ascii="Bookman Old Style" w:hAnsi="Bookman Old Style"/>
          <w:b/>
          <w:color w:val="000000" w:themeColor="text1"/>
        </w:rPr>
      </w:pPr>
      <w:r w:rsidRPr="00E17078">
        <w:rPr>
          <w:rFonts w:ascii="Bookman Old Style" w:hAnsi="Bookman Old Style"/>
          <w:b/>
          <w:color w:val="000000" w:themeColor="text1"/>
        </w:rPr>
        <w:t xml:space="preserve">CHAPITRE </w:t>
      </w:r>
      <w:r w:rsidR="006F5F79" w:rsidRPr="00E17078">
        <w:rPr>
          <w:rFonts w:ascii="Bookman Old Style" w:hAnsi="Bookman Old Style"/>
          <w:b/>
          <w:color w:val="000000" w:themeColor="text1"/>
        </w:rPr>
        <w:t>III</w:t>
      </w:r>
      <w:r w:rsidRPr="00E17078">
        <w:rPr>
          <w:rFonts w:ascii="Bookman Old Style" w:hAnsi="Bookman Old Style"/>
          <w:b/>
          <w:color w:val="000000" w:themeColor="text1"/>
        </w:rPr>
        <w:t xml:space="preserve"> : DE L’EXAMEN PAR LA PLENIERE DU CONSEIL</w:t>
      </w:r>
      <w:r w:rsidR="006602C4" w:rsidRPr="00E17078">
        <w:rPr>
          <w:rFonts w:ascii="Bookman Old Style" w:hAnsi="Bookman Old Style"/>
          <w:b/>
          <w:color w:val="000000" w:themeColor="text1"/>
        </w:rPr>
        <w:t>.</w:t>
      </w:r>
    </w:p>
    <w:p w:rsidR="006B0346" w:rsidRPr="00E17078" w:rsidRDefault="006B0346"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1</w:t>
      </w:r>
      <w:r w:rsidR="0026401A" w:rsidRPr="00E17078">
        <w:rPr>
          <w:rFonts w:ascii="Bookman Old Style" w:hAnsi="Bookman Old Style"/>
          <w:b/>
          <w:color w:val="000000" w:themeColor="text1"/>
          <w:u w:val="single"/>
        </w:rPr>
        <w:t>6</w:t>
      </w:r>
      <w:r w:rsidRPr="00E17078">
        <w:rPr>
          <w:rFonts w:ascii="Bookman Old Style" w:hAnsi="Bookman Old Style"/>
          <w:color w:val="000000" w:themeColor="text1"/>
        </w:rPr>
        <w:t xml:space="preserve"> : Le rapport de la Commission d’instruction et les observations écrites des intéressés sont soumis à la plénière du CSC pour délibération.</w:t>
      </w:r>
    </w:p>
    <w:p w:rsidR="006B0346" w:rsidRPr="00E17078" w:rsidRDefault="006B0346" w:rsidP="009115F4">
      <w:pPr>
        <w:jc w:val="both"/>
        <w:rPr>
          <w:rFonts w:ascii="Bookman Old Style" w:hAnsi="Bookman Old Style"/>
          <w:color w:val="000000" w:themeColor="text1"/>
        </w:rPr>
      </w:pPr>
      <w:r w:rsidRPr="00E17078">
        <w:rPr>
          <w:rFonts w:ascii="Bookman Old Style" w:hAnsi="Bookman Old Style"/>
          <w:color w:val="000000" w:themeColor="text1"/>
        </w:rPr>
        <w:t>A cet effet, le Conseil Supérieur de la Communication peut entendre toute personne dont l’audition lui paraît susceptible de contribuer utilement à son information.</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Article 1</w:t>
      </w:r>
      <w:r w:rsidR="0026401A" w:rsidRPr="00E17078">
        <w:rPr>
          <w:rFonts w:ascii="Bookman Old Style" w:hAnsi="Bookman Old Style"/>
          <w:b/>
          <w:color w:val="000000" w:themeColor="text1"/>
          <w:u w:val="single"/>
        </w:rPr>
        <w:t>7</w:t>
      </w:r>
      <w:r w:rsidRPr="00E17078">
        <w:rPr>
          <w:rFonts w:ascii="Bookman Old Style" w:hAnsi="Bookman Old Style"/>
          <w:color w:val="000000" w:themeColor="text1"/>
        </w:rPr>
        <w:t xml:space="preserve"> : Après examen du rapport d</w:t>
      </w:r>
      <w:r w:rsidR="00B07F25" w:rsidRPr="00E17078">
        <w:rPr>
          <w:rFonts w:ascii="Bookman Old Style" w:hAnsi="Bookman Old Style"/>
          <w:color w:val="000000" w:themeColor="text1"/>
        </w:rPr>
        <w:t>e la Commission d’instruction</w:t>
      </w:r>
      <w:r w:rsidRPr="00E17078">
        <w:rPr>
          <w:rFonts w:ascii="Bookman Old Style" w:hAnsi="Bookman Old Style"/>
          <w:color w:val="000000" w:themeColor="text1"/>
        </w:rPr>
        <w:t>, la Plénière du Conseil décide</w:t>
      </w:r>
      <w:r w:rsidR="00566F13" w:rsidRPr="00E17078">
        <w:rPr>
          <w:rFonts w:ascii="Bookman Old Style" w:hAnsi="Bookman Old Style"/>
          <w:color w:val="000000" w:themeColor="text1"/>
        </w:rPr>
        <w:t xml:space="preserve"> </w:t>
      </w:r>
      <w:r w:rsidRPr="00E17078">
        <w:rPr>
          <w:rFonts w:ascii="Bookman Old Style" w:hAnsi="Bookman Old Style"/>
          <w:color w:val="000000" w:themeColor="text1"/>
        </w:rPr>
        <w:t>:</w:t>
      </w:r>
    </w:p>
    <w:p w:rsidR="004D3A52" w:rsidRPr="00E17078" w:rsidRDefault="00D81CB5" w:rsidP="00E17078">
      <w:pPr>
        <w:pStyle w:val="Paragraphedeliste"/>
        <w:numPr>
          <w:ilvl w:val="0"/>
          <w:numId w:val="6"/>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d</w:t>
      </w:r>
      <w:r w:rsidR="004D3A52" w:rsidRPr="00E17078">
        <w:rPr>
          <w:rFonts w:ascii="Bookman Old Style" w:hAnsi="Bookman Old Style"/>
          <w:color w:val="000000" w:themeColor="text1"/>
        </w:rPr>
        <w:t>’un non-lieu</w:t>
      </w:r>
      <w:r w:rsidR="006602C4" w:rsidRPr="00E17078">
        <w:rPr>
          <w:rFonts w:ascii="Bookman Old Style" w:hAnsi="Bookman Old Style"/>
          <w:color w:val="000000" w:themeColor="text1"/>
        </w:rPr>
        <w:t> ;</w:t>
      </w:r>
    </w:p>
    <w:p w:rsidR="004D3A52" w:rsidRPr="00E17078" w:rsidRDefault="00B169D5" w:rsidP="00E17078">
      <w:pPr>
        <w:pStyle w:val="Paragraphedeliste"/>
        <w:numPr>
          <w:ilvl w:val="0"/>
          <w:numId w:val="6"/>
        </w:numPr>
        <w:spacing w:line="240" w:lineRule="auto"/>
        <w:jc w:val="both"/>
        <w:rPr>
          <w:rFonts w:ascii="Bookman Old Style" w:hAnsi="Bookman Old Style"/>
          <w:color w:val="000000" w:themeColor="text1"/>
        </w:rPr>
      </w:pPr>
      <w:r w:rsidRPr="00E17078">
        <w:rPr>
          <w:rFonts w:ascii="Bookman Old Style" w:hAnsi="Bookman Old Style"/>
          <w:color w:val="000000" w:themeColor="text1"/>
        </w:rPr>
        <w:t>d</w:t>
      </w:r>
      <w:r w:rsidR="004D3A52" w:rsidRPr="00E17078">
        <w:rPr>
          <w:rFonts w:ascii="Bookman Old Style" w:hAnsi="Bookman Old Style"/>
          <w:color w:val="000000" w:themeColor="text1"/>
        </w:rPr>
        <w:t xml:space="preserve">’une </w:t>
      </w:r>
      <w:r w:rsidRPr="00E17078">
        <w:rPr>
          <w:rFonts w:ascii="Bookman Old Style" w:hAnsi="Bookman Old Style"/>
          <w:color w:val="000000" w:themeColor="text1"/>
        </w:rPr>
        <w:t>sanction</w:t>
      </w:r>
      <w:r w:rsidR="004D3A52" w:rsidRPr="00E17078">
        <w:rPr>
          <w:rFonts w:ascii="Bookman Old Style" w:hAnsi="Bookman Old Style"/>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 </w:t>
      </w:r>
      <w:r w:rsidR="00A977DE" w:rsidRPr="00E17078">
        <w:rPr>
          <w:rFonts w:ascii="Bookman Old Style" w:hAnsi="Bookman Old Style"/>
          <w:b/>
          <w:color w:val="000000" w:themeColor="text1"/>
          <w:u w:val="single"/>
        </w:rPr>
        <w:t>Article 1</w:t>
      </w:r>
      <w:r w:rsidR="0029514C" w:rsidRPr="00E17078">
        <w:rPr>
          <w:rFonts w:ascii="Bookman Old Style" w:hAnsi="Bookman Old Style"/>
          <w:b/>
          <w:color w:val="000000" w:themeColor="text1"/>
          <w:u w:val="single"/>
        </w:rPr>
        <w:t>8</w:t>
      </w:r>
      <w:r w:rsidR="00A977DE" w:rsidRPr="00E17078">
        <w:rPr>
          <w:rFonts w:ascii="Bookman Old Style" w:hAnsi="Bookman Old Style"/>
          <w:b/>
          <w:color w:val="000000" w:themeColor="text1"/>
          <w:u w:val="single"/>
        </w:rPr>
        <w:t> :</w:t>
      </w:r>
      <w:r w:rsidR="00A977DE" w:rsidRPr="00E17078">
        <w:rPr>
          <w:rFonts w:ascii="Bookman Old Style" w:hAnsi="Bookman Old Style"/>
          <w:color w:val="000000" w:themeColor="text1"/>
        </w:rPr>
        <w:t xml:space="preserve"> </w:t>
      </w:r>
      <w:r w:rsidRPr="00E17078">
        <w:rPr>
          <w:rFonts w:ascii="Bookman Old Style" w:hAnsi="Bookman Old Style"/>
          <w:color w:val="000000" w:themeColor="text1"/>
        </w:rPr>
        <w:t xml:space="preserve">Le non-lieu est prononcé lorsque la Plénière du Conseil </w:t>
      </w:r>
      <w:r w:rsidR="00DD70CD" w:rsidRPr="00E17078">
        <w:rPr>
          <w:rFonts w:ascii="Bookman Old Style" w:hAnsi="Bookman Old Style"/>
          <w:color w:val="000000" w:themeColor="text1"/>
        </w:rPr>
        <w:t>estime que les faits incriminés ne sont pas constitués</w:t>
      </w:r>
      <w:r w:rsidRPr="00E17078">
        <w:rPr>
          <w:rFonts w:ascii="Bookman Old Style" w:hAnsi="Bookman Old Style"/>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t xml:space="preserve">Dans ce cas, la décision </w:t>
      </w:r>
      <w:proofErr w:type="gramStart"/>
      <w:r w:rsidR="00E607E3" w:rsidRPr="00E17078">
        <w:rPr>
          <w:rFonts w:ascii="Bookman Old Style" w:hAnsi="Bookman Old Style"/>
          <w:color w:val="000000" w:themeColor="text1"/>
        </w:rPr>
        <w:t>de la Plénière</w:t>
      </w:r>
      <w:proofErr w:type="gramEnd"/>
      <w:r w:rsidRPr="00E17078">
        <w:rPr>
          <w:rFonts w:ascii="Bookman Old Style" w:hAnsi="Bookman Old Style"/>
          <w:color w:val="000000" w:themeColor="text1"/>
        </w:rPr>
        <w:t xml:space="preserve"> est notifiée par</w:t>
      </w:r>
      <w:r w:rsidR="00F43CA5" w:rsidRPr="00E17078">
        <w:rPr>
          <w:rFonts w:ascii="Bookman Old Style" w:hAnsi="Bookman Old Style"/>
          <w:color w:val="000000" w:themeColor="text1"/>
        </w:rPr>
        <w:t xml:space="preserve"> le Président du CSC</w:t>
      </w:r>
      <w:r w:rsidRPr="00E17078">
        <w:rPr>
          <w:rFonts w:ascii="Bookman Old Style" w:hAnsi="Bookman Old Style"/>
          <w:color w:val="000000" w:themeColor="text1"/>
        </w:rPr>
        <w:t xml:space="preserve"> aux </w:t>
      </w:r>
      <w:r w:rsidR="00D80EDD" w:rsidRPr="00E17078">
        <w:rPr>
          <w:rFonts w:ascii="Bookman Old Style" w:hAnsi="Bookman Old Style"/>
          <w:color w:val="000000" w:themeColor="text1"/>
        </w:rPr>
        <w:t>intéressés</w:t>
      </w:r>
      <w:r w:rsidRPr="00E17078">
        <w:rPr>
          <w:rFonts w:ascii="Bookman Old Style" w:hAnsi="Bookman Old Style"/>
          <w:color w:val="000000" w:themeColor="text1"/>
        </w:rPr>
        <w:t>.</w:t>
      </w:r>
    </w:p>
    <w:p w:rsidR="00535188"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5247EB" w:rsidRPr="00E17078">
        <w:rPr>
          <w:rFonts w:ascii="Bookman Old Style" w:hAnsi="Bookman Old Style"/>
          <w:b/>
          <w:color w:val="000000" w:themeColor="text1"/>
          <w:u w:val="single"/>
        </w:rPr>
        <w:t>1</w:t>
      </w:r>
      <w:r w:rsidR="0029514C" w:rsidRPr="00E17078">
        <w:rPr>
          <w:rFonts w:ascii="Bookman Old Style" w:hAnsi="Bookman Old Style"/>
          <w:b/>
          <w:color w:val="000000" w:themeColor="text1"/>
          <w:u w:val="single"/>
        </w:rPr>
        <w:t>9</w:t>
      </w:r>
      <w:r w:rsidRPr="00E17078">
        <w:rPr>
          <w:rFonts w:ascii="Bookman Old Style" w:hAnsi="Bookman Old Style"/>
          <w:color w:val="000000" w:themeColor="text1"/>
        </w:rPr>
        <w:t xml:space="preserve"> : </w:t>
      </w:r>
      <w:r w:rsidR="00011857" w:rsidRPr="00E17078">
        <w:rPr>
          <w:rFonts w:ascii="Bookman Old Style" w:hAnsi="Bookman Old Style"/>
          <w:color w:val="000000" w:themeColor="text1"/>
        </w:rPr>
        <w:t>S</w:t>
      </w:r>
      <w:r w:rsidR="00691780" w:rsidRPr="00E17078">
        <w:rPr>
          <w:rFonts w:ascii="Bookman Old Style" w:hAnsi="Bookman Old Style"/>
          <w:color w:val="000000" w:themeColor="text1"/>
        </w:rPr>
        <w:t>i les faits incriminés constituent un</w:t>
      </w:r>
      <w:r w:rsidRPr="00E17078">
        <w:rPr>
          <w:rFonts w:ascii="Bookman Old Style" w:hAnsi="Bookman Old Style"/>
          <w:color w:val="000000" w:themeColor="text1"/>
        </w:rPr>
        <w:t xml:space="preserve"> manquement</w:t>
      </w:r>
      <w:r w:rsidR="00011857" w:rsidRPr="00E17078">
        <w:rPr>
          <w:rFonts w:ascii="Bookman Old Style" w:hAnsi="Bookman Old Style"/>
          <w:color w:val="000000" w:themeColor="text1"/>
        </w:rPr>
        <w:t xml:space="preserve"> à l’éthique et à la déontologie et</w:t>
      </w:r>
      <w:r w:rsidRPr="00E17078">
        <w:rPr>
          <w:rFonts w:ascii="Bookman Old Style" w:hAnsi="Bookman Old Style"/>
          <w:color w:val="000000" w:themeColor="text1"/>
        </w:rPr>
        <w:t xml:space="preserve"> aux obligations qui s'imposent aux organes de presse </w:t>
      </w:r>
      <w:r w:rsidR="00A44A81" w:rsidRPr="00E17078">
        <w:rPr>
          <w:rFonts w:ascii="Bookman Old Style" w:hAnsi="Bookman Old Style"/>
          <w:color w:val="000000" w:themeColor="text1"/>
        </w:rPr>
        <w:t xml:space="preserve">et </w:t>
      </w:r>
      <w:r w:rsidRPr="00E17078">
        <w:rPr>
          <w:rFonts w:ascii="Bookman Old Style" w:hAnsi="Bookman Old Style"/>
          <w:color w:val="000000" w:themeColor="text1"/>
        </w:rPr>
        <w:t>aux moyens de communication en général</w:t>
      </w:r>
      <w:r w:rsidR="00867649" w:rsidRPr="00E17078">
        <w:rPr>
          <w:rFonts w:ascii="Bookman Old Style" w:hAnsi="Bookman Old Style"/>
          <w:color w:val="000000" w:themeColor="text1"/>
        </w:rPr>
        <w:t>, le Conseil prononce la</w:t>
      </w:r>
      <w:r w:rsidR="00C5561D" w:rsidRPr="00E17078">
        <w:rPr>
          <w:rFonts w:ascii="Bookman Old Style" w:hAnsi="Bookman Old Style"/>
          <w:color w:val="000000" w:themeColor="text1"/>
        </w:rPr>
        <w:t xml:space="preserve"> sanction  selon la gravité du manquement</w:t>
      </w:r>
      <w:r w:rsidR="00920274" w:rsidRPr="00E17078">
        <w:rPr>
          <w:rFonts w:ascii="Bookman Old Style" w:hAnsi="Bookman Old Style"/>
          <w:color w:val="000000" w:themeColor="text1"/>
        </w:rPr>
        <w:t>, conformément aux dispositions des articles</w:t>
      </w:r>
      <w:r w:rsidR="0000702B" w:rsidRPr="00E17078">
        <w:rPr>
          <w:rFonts w:ascii="Bookman Old Style" w:hAnsi="Bookman Old Style"/>
          <w:color w:val="000000" w:themeColor="text1"/>
        </w:rPr>
        <w:t xml:space="preserve"> 17 (nouveau), 18 (nouveau), </w:t>
      </w:r>
      <w:r w:rsidR="00EE63C0" w:rsidRPr="00E17078">
        <w:rPr>
          <w:rFonts w:ascii="Bookman Old Style" w:hAnsi="Bookman Old Style"/>
          <w:color w:val="000000" w:themeColor="text1"/>
        </w:rPr>
        <w:t xml:space="preserve">19, 20, 21, </w:t>
      </w:r>
      <w:r w:rsidR="00B015C0" w:rsidRPr="00E17078">
        <w:rPr>
          <w:rFonts w:ascii="Bookman Old Style" w:hAnsi="Bookman Old Style"/>
          <w:color w:val="000000" w:themeColor="text1"/>
        </w:rPr>
        <w:t>22 (nouveau), 25 (nouveau</w:t>
      </w:r>
      <w:r w:rsidR="00D275E8" w:rsidRPr="00E17078">
        <w:rPr>
          <w:rFonts w:ascii="Bookman Old Style" w:hAnsi="Bookman Old Style"/>
          <w:color w:val="000000" w:themeColor="text1"/>
        </w:rPr>
        <w:t>) et 26 de</w:t>
      </w:r>
      <w:r w:rsidR="001B4EBE" w:rsidRPr="00E17078">
        <w:rPr>
          <w:rFonts w:ascii="Bookman Old Style" w:hAnsi="Bookman Old Style"/>
          <w:color w:val="000000" w:themeColor="text1"/>
        </w:rPr>
        <w:t xml:space="preserve"> la loi n°</w:t>
      </w:r>
      <w:r w:rsidR="00C31D52" w:rsidRPr="00E17078">
        <w:rPr>
          <w:rFonts w:ascii="Bookman Old Style" w:hAnsi="Bookman Old Style"/>
          <w:color w:val="000000" w:themeColor="text1"/>
        </w:rPr>
        <w:t xml:space="preserve"> 2012-34/ du 07 juin 2012, </w:t>
      </w:r>
      <w:r w:rsidR="001B4EBE" w:rsidRPr="00E17078">
        <w:rPr>
          <w:rFonts w:ascii="Bookman Old Style" w:hAnsi="Bookman Old Style"/>
          <w:color w:val="000000" w:themeColor="text1"/>
        </w:rPr>
        <w:t>portant composition, attributions, organisation et fonctionnement du Conseil Supérieur de la Communication (CSC)</w:t>
      </w:r>
      <w:r w:rsidR="00C31D52" w:rsidRPr="00E17078">
        <w:rPr>
          <w:rFonts w:ascii="Bookman Old Style" w:hAnsi="Bookman Old Style"/>
          <w:color w:val="000000" w:themeColor="text1"/>
        </w:rPr>
        <w:t>, modifiée et complétée par la loi n°2018-31 du 16 mai 2018.</w:t>
      </w:r>
    </w:p>
    <w:p w:rsidR="004D3A52" w:rsidRPr="00E17078" w:rsidRDefault="004D3A52" w:rsidP="00B166E6">
      <w:pPr>
        <w:ind w:firstLine="708"/>
        <w:jc w:val="both"/>
        <w:rPr>
          <w:rFonts w:ascii="Bookman Old Style" w:hAnsi="Bookman Old Style"/>
          <w:b/>
          <w:color w:val="000000" w:themeColor="text1"/>
        </w:rPr>
      </w:pPr>
      <w:r w:rsidRPr="00E17078">
        <w:rPr>
          <w:rFonts w:ascii="Bookman Old Style" w:hAnsi="Bookman Old Style"/>
          <w:b/>
          <w:color w:val="000000" w:themeColor="text1"/>
        </w:rPr>
        <w:t xml:space="preserve">CHAPITRE </w:t>
      </w:r>
      <w:r w:rsidR="00535188" w:rsidRPr="00E17078">
        <w:rPr>
          <w:rFonts w:ascii="Bookman Old Style" w:hAnsi="Bookman Old Style"/>
          <w:b/>
          <w:color w:val="000000" w:themeColor="text1"/>
        </w:rPr>
        <w:t>I</w:t>
      </w:r>
      <w:r w:rsidRPr="00E17078">
        <w:rPr>
          <w:rFonts w:ascii="Bookman Old Style" w:hAnsi="Bookman Old Style"/>
          <w:b/>
          <w:color w:val="000000" w:themeColor="text1"/>
        </w:rPr>
        <w:t>V: DES VOIES DE RECOURS</w:t>
      </w:r>
      <w:r w:rsidR="006602C4" w:rsidRPr="00E17078">
        <w:rPr>
          <w:rFonts w:ascii="Bookman Old Style" w:hAnsi="Bookman Old Style"/>
          <w:b/>
          <w:color w:val="000000" w:themeColor="text1"/>
        </w:rPr>
        <w:t>.</w:t>
      </w:r>
    </w:p>
    <w:p w:rsidR="004D3A52" w:rsidRPr="00E17078" w:rsidRDefault="004D3A52" w:rsidP="009115F4">
      <w:pPr>
        <w:jc w:val="both"/>
        <w:rPr>
          <w:rFonts w:ascii="Bookman Old Style" w:hAnsi="Bookman Old Style"/>
          <w:color w:val="000000" w:themeColor="text1"/>
        </w:rPr>
      </w:pPr>
      <w:r w:rsidRPr="00E17078">
        <w:rPr>
          <w:rFonts w:ascii="Bookman Old Style" w:hAnsi="Bookman Old Style"/>
          <w:b/>
          <w:color w:val="000000" w:themeColor="text1"/>
          <w:u w:val="single"/>
        </w:rPr>
        <w:lastRenderedPageBreak/>
        <w:t xml:space="preserve">Article </w:t>
      </w:r>
      <w:r w:rsidR="00E47C87" w:rsidRPr="00E17078">
        <w:rPr>
          <w:rFonts w:ascii="Bookman Old Style" w:hAnsi="Bookman Old Style"/>
          <w:b/>
          <w:color w:val="000000" w:themeColor="text1"/>
          <w:u w:val="single"/>
        </w:rPr>
        <w:t>20</w:t>
      </w:r>
      <w:r w:rsidRPr="00E17078">
        <w:rPr>
          <w:rFonts w:ascii="Bookman Old Style" w:hAnsi="Bookman Old Style"/>
          <w:color w:val="000000" w:themeColor="text1"/>
        </w:rPr>
        <w:t xml:space="preserve"> : </w:t>
      </w:r>
      <w:r w:rsidR="008E1BA2" w:rsidRPr="00E17078">
        <w:rPr>
          <w:rFonts w:ascii="Bookman Old Style" w:hAnsi="Bookman Old Style"/>
          <w:color w:val="000000" w:themeColor="text1"/>
        </w:rPr>
        <w:t>En</w:t>
      </w:r>
      <w:r w:rsidRPr="00E17078">
        <w:rPr>
          <w:rFonts w:ascii="Bookman Old Style" w:hAnsi="Bookman Old Style"/>
          <w:color w:val="000000" w:themeColor="text1"/>
        </w:rPr>
        <w:t xml:space="preserve"> cas </w:t>
      </w:r>
      <w:r w:rsidR="002472D1" w:rsidRPr="00E17078">
        <w:rPr>
          <w:rFonts w:ascii="Bookman Old Style" w:hAnsi="Bookman Old Style"/>
          <w:color w:val="000000" w:themeColor="text1"/>
        </w:rPr>
        <w:t>de</w:t>
      </w:r>
      <w:r w:rsidRPr="00E17078">
        <w:rPr>
          <w:rFonts w:ascii="Bookman Old Style" w:hAnsi="Bookman Old Style"/>
          <w:color w:val="000000" w:themeColor="text1"/>
        </w:rPr>
        <w:t xml:space="preserve"> plainte ou d</w:t>
      </w:r>
      <w:r w:rsidR="002472D1" w:rsidRPr="00E17078">
        <w:rPr>
          <w:rFonts w:ascii="Bookman Old Style" w:hAnsi="Bookman Old Style"/>
          <w:color w:val="000000" w:themeColor="text1"/>
        </w:rPr>
        <w:t>e</w:t>
      </w:r>
      <w:r w:rsidRPr="00E17078">
        <w:rPr>
          <w:rFonts w:ascii="Bookman Old Style" w:hAnsi="Bookman Old Style"/>
          <w:color w:val="000000" w:themeColor="text1"/>
        </w:rPr>
        <w:t xml:space="preserve"> recours pour refus de publication d’un droit de réponse, le Bureau du CSC statue dans les quarante-huit (48) heures.</w:t>
      </w:r>
    </w:p>
    <w:p w:rsidR="0015147F" w:rsidRDefault="004D3A52" w:rsidP="009115F4">
      <w:pPr>
        <w:jc w:val="both"/>
        <w:rPr>
          <w:rFonts w:ascii="Bookman Old Style" w:hAnsi="Bookman Old Style"/>
          <w:color w:val="000000" w:themeColor="text1"/>
        </w:rPr>
      </w:pPr>
      <w:r w:rsidRPr="00E17078">
        <w:rPr>
          <w:rFonts w:ascii="Bookman Old Style" w:hAnsi="Bookman Old Style"/>
          <w:color w:val="000000" w:themeColor="text1"/>
        </w:rPr>
        <w:t>La décision du Bureau est notifiée sans délai aux parties.</w:t>
      </w:r>
      <w:r w:rsidR="0015147F">
        <w:rPr>
          <w:rFonts w:ascii="Bookman Old Style" w:hAnsi="Bookman Old Style"/>
          <w:color w:val="000000" w:themeColor="text1"/>
        </w:rPr>
        <w:t xml:space="preserve"> </w:t>
      </w:r>
    </w:p>
    <w:p w:rsidR="004D3A52" w:rsidRPr="00E17078" w:rsidRDefault="0015147F" w:rsidP="009115F4">
      <w:pPr>
        <w:jc w:val="both"/>
        <w:rPr>
          <w:rFonts w:ascii="Bookman Old Style" w:hAnsi="Bookman Old Style"/>
          <w:color w:val="000000" w:themeColor="text1"/>
        </w:rPr>
      </w:pPr>
      <w:r>
        <w:rPr>
          <w:rFonts w:ascii="Bookman Old Style" w:hAnsi="Bookman Old Style"/>
          <w:color w:val="000000" w:themeColor="text1"/>
        </w:rPr>
        <w:t>Le Bureau met en demeure s’il y a lieu, le journal incriminé à publier le droit de réponse.</w:t>
      </w:r>
    </w:p>
    <w:p w:rsidR="0015147F" w:rsidRDefault="008933E3" w:rsidP="0015147F">
      <w:pPr>
        <w:jc w:val="both"/>
        <w:rPr>
          <w:rFonts w:ascii="Bookman Old Style" w:hAnsi="Bookman Old Style"/>
          <w:color w:val="000000" w:themeColor="text1"/>
        </w:rPr>
      </w:pPr>
      <w:r w:rsidRPr="00E17078">
        <w:rPr>
          <w:rFonts w:ascii="Bookman Old Style" w:hAnsi="Bookman Old Style"/>
          <w:b/>
          <w:color w:val="000000" w:themeColor="text1"/>
          <w:u w:val="single"/>
        </w:rPr>
        <w:t xml:space="preserve">Article </w:t>
      </w:r>
      <w:r w:rsidR="00B42696" w:rsidRPr="00E17078">
        <w:rPr>
          <w:rFonts w:ascii="Bookman Old Style" w:hAnsi="Bookman Old Style"/>
          <w:b/>
          <w:color w:val="000000" w:themeColor="text1"/>
          <w:u w:val="single"/>
        </w:rPr>
        <w:t>2</w:t>
      </w:r>
      <w:r w:rsidR="00E47C87" w:rsidRPr="00E17078">
        <w:rPr>
          <w:rFonts w:ascii="Bookman Old Style" w:hAnsi="Bookman Old Style"/>
          <w:b/>
          <w:color w:val="000000" w:themeColor="text1"/>
          <w:u w:val="single"/>
        </w:rPr>
        <w:t>1</w:t>
      </w:r>
      <w:r w:rsidRPr="00E17078">
        <w:rPr>
          <w:rFonts w:ascii="Bookman Old Style" w:hAnsi="Bookman Old Style"/>
          <w:color w:val="000000" w:themeColor="text1"/>
        </w:rPr>
        <w:t xml:space="preserve"> : </w:t>
      </w:r>
      <w:r w:rsidR="004D3A52" w:rsidRPr="00E17078">
        <w:rPr>
          <w:rFonts w:ascii="Bookman Old Style" w:hAnsi="Bookman Old Style"/>
          <w:color w:val="000000" w:themeColor="text1"/>
        </w:rPr>
        <w:t xml:space="preserve">En cas de </w:t>
      </w:r>
      <w:r w:rsidR="000E50AB" w:rsidRPr="00E17078">
        <w:rPr>
          <w:rFonts w:ascii="Bookman Old Style" w:hAnsi="Bookman Old Style"/>
          <w:color w:val="000000" w:themeColor="text1"/>
        </w:rPr>
        <w:t>refus</w:t>
      </w:r>
      <w:r w:rsidR="0015147F">
        <w:rPr>
          <w:rFonts w:ascii="Bookman Old Style" w:hAnsi="Bookman Old Style"/>
          <w:color w:val="000000" w:themeColor="text1"/>
        </w:rPr>
        <w:t xml:space="preserve"> de la mise en demeure</w:t>
      </w:r>
      <w:r w:rsidR="000E50AB" w:rsidRPr="00E17078">
        <w:rPr>
          <w:rFonts w:ascii="Bookman Old Style" w:hAnsi="Bookman Old Style"/>
          <w:color w:val="000000" w:themeColor="text1"/>
        </w:rPr>
        <w:t>,</w:t>
      </w:r>
      <w:r w:rsidR="004D3A52" w:rsidRPr="00E17078">
        <w:rPr>
          <w:rFonts w:ascii="Bookman Old Style" w:hAnsi="Bookman Old Style"/>
          <w:color w:val="000000" w:themeColor="text1"/>
        </w:rPr>
        <w:t xml:space="preserve"> </w:t>
      </w:r>
      <w:r w:rsidR="0015147F" w:rsidRPr="00E17078">
        <w:rPr>
          <w:rFonts w:ascii="Bookman Old Style" w:hAnsi="Bookman Old Style"/>
          <w:color w:val="000000" w:themeColor="text1"/>
        </w:rPr>
        <w:t>le Conseil Supérieur de la Communication prend des sanctions conformément aux dispositions des articles  20 et 21 de la loi 2012-34 du 07 juin 2012, portant composition, attributions, organisation et fonctionnement du CSC, modifiée et complétée par la loi n°2018-31 du 16 mai 2018.</w:t>
      </w:r>
    </w:p>
    <w:p w:rsidR="007F0865" w:rsidRPr="007F0865" w:rsidRDefault="007F0865" w:rsidP="009115F4">
      <w:pPr>
        <w:jc w:val="both"/>
        <w:rPr>
          <w:rFonts w:ascii="Bookman Old Style" w:hAnsi="Bookman Old Style"/>
          <w:color w:val="000000" w:themeColor="text1"/>
        </w:rPr>
      </w:pPr>
      <w:r w:rsidRPr="007F0865">
        <w:rPr>
          <w:rFonts w:ascii="Bookman Old Style" w:hAnsi="Bookman Old Style"/>
          <w:b/>
          <w:u w:val="single"/>
        </w:rPr>
        <w:t>Article 2</w:t>
      </w:r>
      <w:r w:rsidR="0015147F">
        <w:rPr>
          <w:rFonts w:ascii="Bookman Old Style" w:hAnsi="Bookman Old Style"/>
          <w:b/>
          <w:u w:val="single"/>
        </w:rPr>
        <w:t>2</w:t>
      </w:r>
      <w:r w:rsidRPr="007F0865">
        <w:rPr>
          <w:rFonts w:ascii="Bookman Old Style" w:hAnsi="Bookman Old Style"/>
        </w:rPr>
        <w:t xml:space="preserve"> : Le Secrétaire Général du Conseil Supérieur de la Communication est chargé de l’application de la présente Délibération qui sera publiée au Journal Officiel de la République du Niger</w:t>
      </w:r>
      <w:r w:rsidR="003414EC">
        <w:rPr>
          <w:rFonts w:ascii="Bookman Old Style" w:hAnsi="Bookman Old Style"/>
        </w:rPr>
        <w:t>.</w:t>
      </w:r>
    </w:p>
    <w:p w:rsidR="00E17078" w:rsidRPr="007F0865" w:rsidRDefault="00E17078" w:rsidP="00E17078">
      <w:pPr>
        <w:spacing w:line="240" w:lineRule="auto"/>
        <w:jc w:val="both"/>
        <w:rPr>
          <w:rFonts w:ascii="Bookman Old Style" w:hAnsi="Bookman Old Style"/>
          <w:b/>
        </w:rPr>
      </w:pPr>
    </w:p>
    <w:p w:rsidR="00E17078" w:rsidRPr="007F0865" w:rsidRDefault="00E17078" w:rsidP="00E17078">
      <w:pPr>
        <w:spacing w:line="240" w:lineRule="auto"/>
        <w:jc w:val="both"/>
        <w:rPr>
          <w:rFonts w:ascii="Bookman Old Style" w:hAnsi="Bookman Old Style"/>
          <w:b/>
          <w:u w:val="single"/>
        </w:rPr>
      </w:pPr>
      <w:r w:rsidRPr="007F0865">
        <w:rPr>
          <w:rFonts w:ascii="Bookman Old Style" w:hAnsi="Bookman Old Style"/>
          <w:b/>
          <w:u w:val="single"/>
        </w:rPr>
        <w:t>AMPLIATIONS</w:t>
      </w:r>
      <w:r w:rsidR="003414EC">
        <w:rPr>
          <w:rFonts w:ascii="Bookman Old Style" w:hAnsi="Bookman Old Style"/>
          <w:b/>
          <w:u w:val="single"/>
        </w:rPr>
        <w:t xml:space="preserve"> : </w:t>
      </w:r>
    </w:p>
    <w:p w:rsidR="00224EFE" w:rsidRDefault="00224EFE" w:rsidP="00E17078">
      <w:pPr>
        <w:spacing w:line="240" w:lineRule="auto"/>
        <w:jc w:val="both"/>
        <w:rPr>
          <w:rFonts w:ascii="Bookman Old Style" w:hAnsi="Bookman Old Style"/>
          <w:b/>
        </w:rPr>
      </w:pPr>
      <w:r>
        <w:rPr>
          <w:rFonts w:ascii="Bookman Old Style" w:hAnsi="Bookman Old Style"/>
          <w:b/>
        </w:rPr>
        <w:t>CAB/PRN</w:t>
      </w:r>
    </w:p>
    <w:p w:rsidR="00224EFE" w:rsidRDefault="00224EFE" w:rsidP="00E17078">
      <w:pPr>
        <w:spacing w:line="240" w:lineRule="auto"/>
        <w:jc w:val="both"/>
        <w:rPr>
          <w:rFonts w:ascii="Bookman Old Style" w:hAnsi="Bookman Old Style"/>
          <w:b/>
        </w:rPr>
      </w:pPr>
      <w:r>
        <w:rPr>
          <w:rFonts w:ascii="Bookman Old Style" w:hAnsi="Bookman Old Style"/>
          <w:b/>
        </w:rPr>
        <w:t>CAB/PAN</w:t>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t xml:space="preserve">       Pour le Conseil</w:t>
      </w:r>
    </w:p>
    <w:p w:rsidR="00224EFE" w:rsidRDefault="00224EFE" w:rsidP="00E17078">
      <w:pPr>
        <w:spacing w:line="240" w:lineRule="auto"/>
        <w:jc w:val="both"/>
        <w:rPr>
          <w:rFonts w:ascii="Bookman Old Style" w:hAnsi="Bookman Old Style"/>
          <w:b/>
        </w:rPr>
      </w:pPr>
      <w:r>
        <w:rPr>
          <w:rFonts w:ascii="Bookman Old Style" w:hAnsi="Bookman Old Style"/>
          <w:b/>
        </w:rPr>
        <w:t>CAB/PM</w:t>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t>Le Président</w:t>
      </w:r>
    </w:p>
    <w:p w:rsidR="00224EFE" w:rsidRDefault="00E17078" w:rsidP="00E17078">
      <w:pPr>
        <w:spacing w:line="240" w:lineRule="auto"/>
        <w:jc w:val="both"/>
        <w:rPr>
          <w:rFonts w:ascii="Bookman Old Style" w:hAnsi="Bookman Old Style"/>
          <w:b/>
        </w:rPr>
      </w:pPr>
      <w:r w:rsidRPr="007F0865">
        <w:rPr>
          <w:rFonts w:ascii="Bookman Old Style" w:hAnsi="Bookman Old Style"/>
          <w:b/>
        </w:rPr>
        <w:t>P/CSC/CAB</w:t>
      </w:r>
      <w:r w:rsidRPr="007F0865">
        <w:rPr>
          <w:rFonts w:ascii="Bookman Old Style" w:hAnsi="Bookman Old Style"/>
          <w:b/>
        </w:rPr>
        <w:tab/>
      </w:r>
      <w:r w:rsidRPr="007F0865">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r>
      <w:r w:rsidR="003414EC">
        <w:rPr>
          <w:rFonts w:ascii="Bookman Old Style" w:hAnsi="Bookman Old Style"/>
          <w:b/>
        </w:rPr>
        <w:tab/>
        <w:t xml:space="preserve">Dr SANI </w:t>
      </w:r>
      <w:proofErr w:type="spellStart"/>
      <w:r w:rsidR="003414EC">
        <w:rPr>
          <w:rFonts w:ascii="Bookman Old Style" w:hAnsi="Bookman Old Style"/>
          <w:b/>
        </w:rPr>
        <w:t>Kabir</w:t>
      </w:r>
      <w:proofErr w:type="spellEnd"/>
    </w:p>
    <w:p w:rsidR="00E17078" w:rsidRPr="007F0865" w:rsidRDefault="00224EFE" w:rsidP="00E17078">
      <w:pPr>
        <w:spacing w:line="240" w:lineRule="auto"/>
        <w:jc w:val="both"/>
        <w:rPr>
          <w:rFonts w:ascii="Bookman Old Style" w:hAnsi="Bookman Old Style"/>
          <w:b/>
        </w:rPr>
      </w:pPr>
      <w:r>
        <w:rPr>
          <w:rFonts w:ascii="Bookman Old Style" w:hAnsi="Bookman Old Style"/>
          <w:b/>
        </w:rPr>
        <w:t>MCRI</w:t>
      </w:r>
      <w:r w:rsidR="00E17078" w:rsidRPr="007F0865">
        <w:rPr>
          <w:rFonts w:ascii="Bookman Old Style" w:hAnsi="Bookman Old Style"/>
          <w:b/>
        </w:rPr>
        <w:tab/>
      </w:r>
      <w:r w:rsidR="00E17078" w:rsidRPr="007F0865">
        <w:rPr>
          <w:rFonts w:ascii="Bookman Old Style" w:hAnsi="Bookman Old Style"/>
          <w:b/>
        </w:rPr>
        <w:tab/>
        <w:t xml:space="preserve">       </w:t>
      </w:r>
    </w:p>
    <w:p w:rsidR="00E17078" w:rsidRPr="00E17078" w:rsidRDefault="00E17078" w:rsidP="00E17078">
      <w:pPr>
        <w:spacing w:line="240" w:lineRule="auto"/>
        <w:jc w:val="both"/>
        <w:rPr>
          <w:rFonts w:ascii="Bookman Old Style" w:hAnsi="Bookman Old Style"/>
          <w:b/>
        </w:rPr>
      </w:pPr>
      <w:r w:rsidRPr="00E17078">
        <w:rPr>
          <w:rFonts w:ascii="Bookman Old Style" w:hAnsi="Bookman Old Style"/>
          <w:b/>
        </w:rPr>
        <w:t>Tous conseillers/CSC</w:t>
      </w:r>
      <w:r w:rsidRPr="00E17078">
        <w:rPr>
          <w:rFonts w:ascii="Bookman Old Style" w:hAnsi="Bookman Old Style"/>
          <w:b/>
        </w:rPr>
        <w:tab/>
      </w:r>
      <w:r w:rsidRPr="00E17078">
        <w:rPr>
          <w:rFonts w:ascii="Bookman Old Style" w:hAnsi="Bookman Old Style"/>
          <w:b/>
        </w:rPr>
        <w:tab/>
        <w:t xml:space="preserve">       </w:t>
      </w:r>
    </w:p>
    <w:p w:rsidR="00E17078" w:rsidRPr="00E17078" w:rsidRDefault="00E17078" w:rsidP="00E17078">
      <w:pPr>
        <w:spacing w:line="240" w:lineRule="auto"/>
        <w:jc w:val="both"/>
        <w:rPr>
          <w:rFonts w:ascii="Bookman Old Style" w:hAnsi="Bookman Old Style"/>
          <w:b/>
        </w:rPr>
      </w:pPr>
      <w:r w:rsidRPr="00E17078">
        <w:rPr>
          <w:rFonts w:ascii="Bookman Old Style" w:hAnsi="Bookman Old Style"/>
          <w:b/>
        </w:rPr>
        <w:t>Toutes directions CSC</w:t>
      </w:r>
      <w:r w:rsidRPr="00E17078">
        <w:rPr>
          <w:rFonts w:ascii="Bookman Old Style" w:hAnsi="Bookman Old Style"/>
          <w:b/>
        </w:rPr>
        <w:tab/>
      </w:r>
      <w:r w:rsidRPr="00E17078">
        <w:rPr>
          <w:rFonts w:ascii="Bookman Old Style" w:hAnsi="Bookman Old Style"/>
          <w:b/>
        </w:rPr>
        <w:tab/>
        <w:t xml:space="preserve">       </w:t>
      </w:r>
    </w:p>
    <w:p w:rsidR="00E17078" w:rsidRDefault="00E17078" w:rsidP="00E17078">
      <w:pPr>
        <w:spacing w:line="240" w:lineRule="auto"/>
        <w:jc w:val="both"/>
        <w:rPr>
          <w:rFonts w:ascii="Bookman Old Style" w:hAnsi="Bookman Old Style"/>
          <w:b/>
        </w:rPr>
      </w:pPr>
      <w:r w:rsidRPr="00E17078">
        <w:rPr>
          <w:rFonts w:ascii="Bookman Old Style" w:hAnsi="Bookman Old Style"/>
          <w:b/>
        </w:rPr>
        <w:t>BO/CSC</w:t>
      </w:r>
      <w:r w:rsidRPr="00E17078">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r>
    </w:p>
    <w:p w:rsidR="003414EC" w:rsidRDefault="00E17078" w:rsidP="00E17078">
      <w:pPr>
        <w:spacing w:line="240" w:lineRule="auto"/>
        <w:jc w:val="both"/>
        <w:rPr>
          <w:rFonts w:ascii="Bookman Old Style" w:hAnsi="Bookman Old Style"/>
          <w:b/>
        </w:rPr>
      </w:pPr>
      <w:r>
        <w:rPr>
          <w:rFonts w:ascii="Bookman Old Style" w:hAnsi="Bookman Old Style"/>
          <w:b/>
        </w:rPr>
        <w:t>JOR</w:t>
      </w:r>
      <w:r w:rsidR="003414EC">
        <w:rPr>
          <w:rFonts w:ascii="Bookman Old Style" w:hAnsi="Bookman Old Style"/>
          <w:b/>
        </w:rPr>
        <w:t>N</w:t>
      </w:r>
    </w:p>
    <w:p w:rsidR="00BF3E1E" w:rsidRPr="00E17078" w:rsidRDefault="003414EC" w:rsidP="00E17078">
      <w:pPr>
        <w:spacing w:line="240" w:lineRule="auto"/>
        <w:jc w:val="both"/>
        <w:rPr>
          <w:rFonts w:ascii="Bookman Old Style" w:hAnsi="Bookman Old Style"/>
          <w:color w:val="000000" w:themeColor="text1"/>
        </w:rPr>
      </w:pPr>
      <w:r>
        <w:rPr>
          <w:rFonts w:ascii="Bookman Old Style" w:hAnsi="Bookman Old Style"/>
          <w:b/>
        </w:rPr>
        <w:t>ARCHIVES NAT</w:t>
      </w:r>
      <w:r w:rsidR="00E17078">
        <w:rPr>
          <w:rFonts w:ascii="Bookman Old Style" w:hAnsi="Bookman Old Style"/>
          <w:b/>
        </w:rPr>
        <w:tab/>
      </w:r>
      <w:r w:rsidR="00E17078">
        <w:rPr>
          <w:rFonts w:ascii="Bookman Old Style" w:hAnsi="Bookman Old Style"/>
          <w:b/>
        </w:rPr>
        <w:tab/>
      </w:r>
      <w:r w:rsidR="00E17078">
        <w:rPr>
          <w:rFonts w:ascii="Bookman Old Style" w:hAnsi="Bookman Old Style"/>
          <w:b/>
        </w:rPr>
        <w:tab/>
      </w:r>
      <w:r w:rsidR="00E17078">
        <w:rPr>
          <w:rFonts w:ascii="Bookman Old Style" w:hAnsi="Bookman Old Style"/>
          <w:b/>
        </w:rPr>
        <w:tab/>
      </w:r>
      <w:r w:rsidR="00E17078">
        <w:rPr>
          <w:rFonts w:ascii="Bookman Old Style" w:hAnsi="Bookman Old Style"/>
          <w:b/>
        </w:rPr>
        <w:tab/>
        <w:t xml:space="preserve">       </w:t>
      </w:r>
      <w:r w:rsidR="00E17078" w:rsidRPr="00E17078">
        <w:rPr>
          <w:rFonts w:ascii="Bookman Old Style" w:hAnsi="Bookman Old Style"/>
          <w:b/>
        </w:rPr>
        <w:tab/>
      </w: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4D3A52" w:rsidRPr="00E17078" w:rsidRDefault="004D3A52" w:rsidP="009115F4">
      <w:pPr>
        <w:jc w:val="both"/>
        <w:rPr>
          <w:rFonts w:ascii="Bookman Old Style" w:hAnsi="Bookman Old Style"/>
          <w:color w:val="000000" w:themeColor="text1"/>
        </w:rPr>
      </w:pPr>
    </w:p>
    <w:p w:rsidR="00B24EF9" w:rsidRPr="00E17078" w:rsidRDefault="00B24EF9" w:rsidP="009115F4">
      <w:pPr>
        <w:jc w:val="both"/>
        <w:rPr>
          <w:rFonts w:ascii="Bookman Old Style" w:hAnsi="Bookman Old Style"/>
          <w:color w:val="000000" w:themeColor="text1"/>
        </w:rPr>
      </w:pPr>
    </w:p>
    <w:sectPr w:rsidR="00B24EF9" w:rsidRPr="00E170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F7" w:rsidRDefault="00DD41F7" w:rsidP="00EA1D7F">
      <w:pPr>
        <w:spacing w:after="0" w:line="240" w:lineRule="auto"/>
      </w:pPr>
      <w:r>
        <w:separator/>
      </w:r>
    </w:p>
  </w:endnote>
  <w:endnote w:type="continuationSeparator" w:id="0">
    <w:p w:rsidR="00DD41F7" w:rsidRDefault="00DD41F7" w:rsidP="00EA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45637"/>
      <w:docPartObj>
        <w:docPartGallery w:val="Page Numbers (Bottom of Page)"/>
        <w:docPartUnique/>
      </w:docPartObj>
    </w:sdtPr>
    <w:sdtEndPr/>
    <w:sdtContent>
      <w:p w:rsidR="00EA1D7F" w:rsidRDefault="002134FA">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134FA" w:rsidRDefault="002134FA">
                              <w:pPr>
                                <w:jc w:val="center"/>
                              </w:pPr>
                              <w:r>
                                <w:fldChar w:fldCharType="begin"/>
                              </w:r>
                              <w:r>
                                <w:instrText>PAGE    \* MERGEFORMAT</w:instrText>
                              </w:r>
                              <w:r>
                                <w:fldChar w:fldCharType="separate"/>
                              </w:r>
                              <w:r w:rsidR="00CA3AFA" w:rsidRPr="00CA3AFA">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134FA" w:rsidRDefault="002134FA">
                        <w:pPr>
                          <w:jc w:val="center"/>
                        </w:pPr>
                        <w:r>
                          <w:fldChar w:fldCharType="begin"/>
                        </w:r>
                        <w:r>
                          <w:instrText>PAGE    \* MERGEFORMAT</w:instrText>
                        </w:r>
                        <w:r>
                          <w:fldChar w:fldCharType="separate"/>
                        </w:r>
                        <w:r w:rsidR="00CA3AFA" w:rsidRPr="00CA3AFA">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F7" w:rsidRDefault="00DD41F7" w:rsidP="00EA1D7F">
      <w:pPr>
        <w:spacing w:after="0" w:line="240" w:lineRule="auto"/>
      </w:pPr>
      <w:r>
        <w:separator/>
      </w:r>
    </w:p>
  </w:footnote>
  <w:footnote w:type="continuationSeparator" w:id="0">
    <w:p w:rsidR="00DD41F7" w:rsidRDefault="00DD41F7" w:rsidP="00EA1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8C4"/>
    <w:multiLevelType w:val="hybridMultilevel"/>
    <w:tmpl w:val="DA2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16F0E"/>
    <w:multiLevelType w:val="hybridMultilevel"/>
    <w:tmpl w:val="737A74F0"/>
    <w:lvl w:ilvl="0" w:tplc="60C2586A">
      <w:numFmt w:val="bullet"/>
      <w:lvlText w:val="-"/>
      <w:lvlJc w:val="left"/>
      <w:pPr>
        <w:ind w:left="1065" w:hanging="705"/>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84DBC"/>
    <w:multiLevelType w:val="hybridMultilevel"/>
    <w:tmpl w:val="D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56F03"/>
    <w:multiLevelType w:val="hybridMultilevel"/>
    <w:tmpl w:val="196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54506"/>
    <w:multiLevelType w:val="hybridMultilevel"/>
    <w:tmpl w:val="86BC413E"/>
    <w:lvl w:ilvl="0" w:tplc="5064631C">
      <w:start w:val="2"/>
      <w:numFmt w:val="bullet"/>
      <w:lvlText w:val="-"/>
      <w:lvlJc w:val="left"/>
      <w:pPr>
        <w:ind w:left="720" w:hanging="360"/>
      </w:pPr>
      <w:rPr>
        <w:rFonts w:ascii="Bookman Old Style" w:eastAsiaTheme="minorHAnsi" w:hAnsi="Bookman Old Styl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FD6FC0"/>
    <w:multiLevelType w:val="hybridMultilevel"/>
    <w:tmpl w:val="F78C5DCC"/>
    <w:lvl w:ilvl="0" w:tplc="74149E9A">
      <w:numFmt w:val="bullet"/>
      <w:lvlText w:val="-"/>
      <w:lvlJc w:val="left"/>
      <w:pPr>
        <w:ind w:left="1065" w:hanging="705"/>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B0530"/>
    <w:multiLevelType w:val="hybridMultilevel"/>
    <w:tmpl w:val="1C009030"/>
    <w:lvl w:ilvl="0" w:tplc="6ADCFC8C">
      <w:numFmt w:val="bullet"/>
      <w:lvlText w:val="-"/>
      <w:lvlJc w:val="left"/>
      <w:pPr>
        <w:ind w:left="1065" w:hanging="705"/>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D4"/>
    <w:rsid w:val="000029FF"/>
    <w:rsid w:val="00003FFF"/>
    <w:rsid w:val="0000702B"/>
    <w:rsid w:val="00007697"/>
    <w:rsid w:val="00011857"/>
    <w:rsid w:val="000230F9"/>
    <w:rsid w:val="00023ECC"/>
    <w:rsid w:val="000323A0"/>
    <w:rsid w:val="000436A9"/>
    <w:rsid w:val="00045280"/>
    <w:rsid w:val="00093665"/>
    <w:rsid w:val="000A7E7D"/>
    <w:rsid w:val="000B2F2F"/>
    <w:rsid w:val="000B2FDD"/>
    <w:rsid w:val="000C303B"/>
    <w:rsid w:val="000E1F37"/>
    <w:rsid w:val="000E50AB"/>
    <w:rsid w:val="000F3DA1"/>
    <w:rsid w:val="000F5B72"/>
    <w:rsid w:val="00101AB9"/>
    <w:rsid w:val="00111444"/>
    <w:rsid w:val="0011633D"/>
    <w:rsid w:val="001249A7"/>
    <w:rsid w:val="001266A5"/>
    <w:rsid w:val="00142FE4"/>
    <w:rsid w:val="0015147F"/>
    <w:rsid w:val="0015570E"/>
    <w:rsid w:val="001774A7"/>
    <w:rsid w:val="001B4EBE"/>
    <w:rsid w:val="001C2D2B"/>
    <w:rsid w:val="001C4E45"/>
    <w:rsid w:val="00201370"/>
    <w:rsid w:val="002134FA"/>
    <w:rsid w:val="00213F05"/>
    <w:rsid w:val="00224EFE"/>
    <w:rsid w:val="00226327"/>
    <w:rsid w:val="00230FB7"/>
    <w:rsid w:val="00231B9B"/>
    <w:rsid w:val="00232579"/>
    <w:rsid w:val="00236121"/>
    <w:rsid w:val="002365C5"/>
    <w:rsid w:val="002472D1"/>
    <w:rsid w:val="00251551"/>
    <w:rsid w:val="0026401A"/>
    <w:rsid w:val="00267A80"/>
    <w:rsid w:val="00273267"/>
    <w:rsid w:val="0029514C"/>
    <w:rsid w:val="002A2C5E"/>
    <w:rsid w:val="002A2C81"/>
    <w:rsid w:val="002A30C6"/>
    <w:rsid w:val="002C189E"/>
    <w:rsid w:val="002C1B5B"/>
    <w:rsid w:val="002C5EFD"/>
    <w:rsid w:val="002D4218"/>
    <w:rsid w:val="002F7FA5"/>
    <w:rsid w:val="00301BFE"/>
    <w:rsid w:val="003042F5"/>
    <w:rsid w:val="00312A28"/>
    <w:rsid w:val="003145EE"/>
    <w:rsid w:val="003157EF"/>
    <w:rsid w:val="003414EC"/>
    <w:rsid w:val="00346E20"/>
    <w:rsid w:val="00371A66"/>
    <w:rsid w:val="0037277C"/>
    <w:rsid w:val="003907E6"/>
    <w:rsid w:val="003956A4"/>
    <w:rsid w:val="00396700"/>
    <w:rsid w:val="0039795C"/>
    <w:rsid w:val="003D1CC3"/>
    <w:rsid w:val="003E5B81"/>
    <w:rsid w:val="003F249F"/>
    <w:rsid w:val="003F571A"/>
    <w:rsid w:val="004114BC"/>
    <w:rsid w:val="00411DB4"/>
    <w:rsid w:val="00423BB6"/>
    <w:rsid w:val="00425326"/>
    <w:rsid w:val="0042581C"/>
    <w:rsid w:val="0044688B"/>
    <w:rsid w:val="00455EB4"/>
    <w:rsid w:val="00475E18"/>
    <w:rsid w:val="004823E6"/>
    <w:rsid w:val="004874DD"/>
    <w:rsid w:val="004A485D"/>
    <w:rsid w:val="004B1E06"/>
    <w:rsid w:val="004B51B9"/>
    <w:rsid w:val="004C3FCD"/>
    <w:rsid w:val="004D0AD4"/>
    <w:rsid w:val="004D3A52"/>
    <w:rsid w:val="004D48D8"/>
    <w:rsid w:val="004E13D7"/>
    <w:rsid w:val="004E4FDF"/>
    <w:rsid w:val="004F1CE5"/>
    <w:rsid w:val="004F2CE4"/>
    <w:rsid w:val="004F5CD4"/>
    <w:rsid w:val="005104FE"/>
    <w:rsid w:val="00516388"/>
    <w:rsid w:val="005247EB"/>
    <w:rsid w:val="00535188"/>
    <w:rsid w:val="005543A1"/>
    <w:rsid w:val="00554602"/>
    <w:rsid w:val="00555049"/>
    <w:rsid w:val="00563CAD"/>
    <w:rsid w:val="00566F13"/>
    <w:rsid w:val="00597722"/>
    <w:rsid w:val="005B23BE"/>
    <w:rsid w:val="005C4023"/>
    <w:rsid w:val="005C5269"/>
    <w:rsid w:val="005C567F"/>
    <w:rsid w:val="005C7568"/>
    <w:rsid w:val="005C7FA9"/>
    <w:rsid w:val="005D57CD"/>
    <w:rsid w:val="005D61AF"/>
    <w:rsid w:val="005F1098"/>
    <w:rsid w:val="005F1A9A"/>
    <w:rsid w:val="005F4F96"/>
    <w:rsid w:val="006047F7"/>
    <w:rsid w:val="00631C15"/>
    <w:rsid w:val="00653434"/>
    <w:rsid w:val="006602C4"/>
    <w:rsid w:val="006649F5"/>
    <w:rsid w:val="006676E1"/>
    <w:rsid w:val="00690604"/>
    <w:rsid w:val="00691780"/>
    <w:rsid w:val="006933D7"/>
    <w:rsid w:val="00693F93"/>
    <w:rsid w:val="0069404C"/>
    <w:rsid w:val="006B0346"/>
    <w:rsid w:val="006B09FE"/>
    <w:rsid w:val="006B440C"/>
    <w:rsid w:val="006B5A55"/>
    <w:rsid w:val="006C4998"/>
    <w:rsid w:val="006D43F6"/>
    <w:rsid w:val="006D4AB2"/>
    <w:rsid w:val="006D4BDA"/>
    <w:rsid w:val="006F184D"/>
    <w:rsid w:val="006F5F79"/>
    <w:rsid w:val="007019DB"/>
    <w:rsid w:val="00732FD5"/>
    <w:rsid w:val="00751B24"/>
    <w:rsid w:val="00766D8F"/>
    <w:rsid w:val="00790FD5"/>
    <w:rsid w:val="007A3BED"/>
    <w:rsid w:val="007B4050"/>
    <w:rsid w:val="007B499B"/>
    <w:rsid w:val="007B6708"/>
    <w:rsid w:val="007B7587"/>
    <w:rsid w:val="007C144C"/>
    <w:rsid w:val="007C2D4A"/>
    <w:rsid w:val="007D1A33"/>
    <w:rsid w:val="007F0264"/>
    <w:rsid w:val="007F0865"/>
    <w:rsid w:val="007F1A0E"/>
    <w:rsid w:val="007F6511"/>
    <w:rsid w:val="008179E3"/>
    <w:rsid w:val="00835842"/>
    <w:rsid w:val="00846488"/>
    <w:rsid w:val="008501CA"/>
    <w:rsid w:val="0085263A"/>
    <w:rsid w:val="00867649"/>
    <w:rsid w:val="00874BF3"/>
    <w:rsid w:val="008933E3"/>
    <w:rsid w:val="00893801"/>
    <w:rsid w:val="008944A2"/>
    <w:rsid w:val="00896F84"/>
    <w:rsid w:val="008A08BA"/>
    <w:rsid w:val="008A15F8"/>
    <w:rsid w:val="008B2261"/>
    <w:rsid w:val="008B4205"/>
    <w:rsid w:val="008B5EE8"/>
    <w:rsid w:val="008C7185"/>
    <w:rsid w:val="008D4EA5"/>
    <w:rsid w:val="008E1BA2"/>
    <w:rsid w:val="008E5F8A"/>
    <w:rsid w:val="009115F4"/>
    <w:rsid w:val="009177F0"/>
    <w:rsid w:val="00920274"/>
    <w:rsid w:val="00927494"/>
    <w:rsid w:val="0093187D"/>
    <w:rsid w:val="0095180E"/>
    <w:rsid w:val="00962407"/>
    <w:rsid w:val="009814F9"/>
    <w:rsid w:val="00986C0D"/>
    <w:rsid w:val="00996894"/>
    <w:rsid w:val="009A52F4"/>
    <w:rsid w:val="009B5D53"/>
    <w:rsid w:val="009B6E4A"/>
    <w:rsid w:val="00A127BF"/>
    <w:rsid w:val="00A14324"/>
    <w:rsid w:val="00A42787"/>
    <w:rsid w:val="00A44A81"/>
    <w:rsid w:val="00A6350D"/>
    <w:rsid w:val="00A772A6"/>
    <w:rsid w:val="00A82110"/>
    <w:rsid w:val="00A950E6"/>
    <w:rsid w:val="00A977DE"/>
    <w:rsid w:val="00B015C0"/>
    <w:rsid w:val="00B050F0"/>
    <w:rsid w:val="00B074BD"/>
    <w:rsid w:val="00B07CA1"/>
    <w:rsid w:val="00B07F25"/>
    <w:rsid w:val="00B166E6"/>
    <w:rsid w:val="00B169D5"/>
    <w:rsid w:val="00B22355"/>
    <w:rsid w:val="00B24EF9"/>
    <w:rsid w:val="00B30246"/>
    <w:rsid w:val="00B42696"/>
    <w:rsid w:val="00B42EA6"/>
    <w:rsid w:val="00B45C45"/>
    <w:rsid w:val="00B46E85"/>
    <w:rsid w:val="00B62FBF"/>
    <w:rsid w:val="00B704D8"/>
    <w:rsid w:val="00B7139A"/>
    <w:rsid w:val="00B72358"/>
    <w:rsid w:val="00B93C32"/>
    <w:rsid w:val="00BA0C17"/>
    <w:rsid w:val="00BA2F35"/>
    <w:rsid w:val="00BA6EBA"/>
    <w:rsid w:val="00BB7CC1"/>
    <w:rsid w:val="00BC6EF9"/>
    <w:rsid w:val="00BD10CB"/>
    <w:rsid w:val="00BE7A88"/>
    <w:rsid w:val="00BF3E1E"/>
    <w:rsid w:val="00C20B13"/>
    <w:rsid w:val="00C31D52"/>
    <w:rsid w:val="00C50480"/>
    <w:rsid w:val="00C5561D"/>
    <w:rsid w:val="00C76E42"/>
    <w:rsid w:val="00CA3AFA"/>
    <w:rsid w:val="00CB5645"/>
    <w:rsid w:val="00CB6657"/>
    <w:rsid w:val="00CC29A3"/>
    <w:rsid w:val="00CD2CA2"/>
    <w:rsid w:val="00CE1C22"/>
    <w:rsid w:val="00CE728E"/>
    <w:rsid w:val="00CF0FC3"/>
    <w:rsid w:val="00D03CBC"/>
    <w:rsid w:val="00D25267"/>
    <w:rsid w:val="00D26193"/>
    <w:rsid w:val="00D275E8"/>
    <w:rsid w:val="00D502E8"/>
    <w:rsid w:val="00D56B32"/>
    <w:rsid w:val="00D61266"/>
    <w:rsid w:val="00D76247"/>
    <w:rsid w:val="00D80EDD"/>
    <w:rsid w:val="00D81CB5"/>
    <w:rsid w:val="00D831C2"/>
    <w:rsid w:val="00DA011A"/>
    <w:rsid w:val="00DA4545"/>
    <w:rsid w:val="00DB5D93"/>
    <w:rsid w:val="00DC08E3"/>
    <w:rsid w:val="00DD05B8"/>
    <w:rsid w:val="00DD2D34"/>
    <w:rsid w:val="00DD41F7"/>
    <w:rsid w:val="00DD70CD"/>
    <w:rsid w:val="00DE0D71"/>
    <w:rsid w:val="00DE5B64"/>
    <w:rsid w:val="00DF2232"/>
    <w:rsid w:val="00E0256B"/>
    <w:rsid w:val="00E17078"/>
    <w:rsid w:val="00E25445"/>
    <w:rsid w:val="00E312AB"/>
    <w:rsid w:val="00E40012"/>
    <w:rsid w:val="00E4795B"/>
    <w:rsid w:val="00E47C87"/>
    <w:rsid w:val="00E561EB"/>
    <w:rsid w:val="00E607E3"/>
    <w:rsid w:val="00E90DD8"/>
    <w:rsid w:val="00EA1D7F"/>
    <w:rsid w:val="00EA409C"/>
    <w:rsid w:val="00EE63C0"/>
    <w:rsid w:val="00F27832"/>
    <w:rsid w:val="00F43CA5"/>
    <w:rsid w:val="00F80D58"/>
    <w:rsid w:val="00F92032"/>
    <w:rsid w:val="00FA2CC6"/>
    <w:rsid w:val="00FB675E"/>
    <w:rsid w:val="00FC0642"/>
    <w:rsid w:val="00FE7DB8"/>
    <w:rsid w:val="00FF4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95C"/>
    <w:pPr>
      <w:ind w:left="720"/>
      <w:contextualSpacing/>
    </w:pPr>
  </w:style>
  <w:style w:type="paragraph" w:styleId="En-tte">
    <w:name w:val="header"/>
    <w:basedOn w:val="Normal"/>
    <w:link w:val="En-tteCar"/>
    <w:uiPriority w:val="99"/>
    <w:unhideWhenUsed/>
    <w:rsid w:val="00EA1D7F"/>
    <w:pPr>
      <w:tabs>
        <w:tab w:val="center" w:pos="4536"/>
        <w:tab w:val="right" w:pos="9072"/>
      </w:tabs>
      <w:spacing w:after="0" w:line="240" w:lineRule="auto"/>
    </w:pPr>
  </w:style>
  <w:style w:type="character" w:customStyle="1" w:styleId="En-tteCar">
    <w:name w:val="En-tête Car"/>
    <w:basedOn w:val="Policepardfaut"/>
    <w:link w:val="En-tte"/>
    <w:uiPriority w:val="99"/>
    <w:rsid w:val="00EA1D7F"/>
  </w:style>
  <w:style w:type="paragraph" w:styleId="Pieddepage">
    <w:name w:val="footer"/>
    <w:basedOn w:val="Normal"/>
    <w:link w:val="PieddepageCar"/>
    <w:uiPriority w:val="99"/>
    <w:unhideWhenUsed/>
    <w:rsid w:val="00EA1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D7F"/>
  </w:style>
  <w:style w:type="paragraph" w:styleId="Textedebulles">
    <w:name w:val="Balloon Text"/>
    <w:basedOn w:val="Normal"/>
    <w:link w:val="TextedebullesCar"/>
    <w:uiPriority w:val="99"/>
    <w:semiHidden/>
    <w:unhideWhenUsed/>
    <w:rsid w:val="00213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95C"/>
    <w:pPr>
      <w:ind w:left="720"/>
      <w:contextualSpacing/>
    </w:pPr>
  </w:style>
  <w:style w:type="paragraph" w:styleId="En-tte">
    <w:name w:val="header"/>
    <w:basedOn w:val="Normal"/>
    <w:link w:val="En-tteCar"/>
    <w:uiPriority w:val="99"/>
    <w:unhideWhenUsed/>
    <w:rsid w:val="00EA1D7F"/>
    <w:pPr>
      <w:tabs>
        <w:tab w:val="center" w:pos="4536"/>
        <w:tab w:val="right" w:pos="9072"/>
      </w:tabs>
      <w:spacing w:after="0" w:line="240" w:lineRule="auto"/>
    </w:pPr>
  </w:style>
  <w:style w:type="character" w:customStyle="1" w:styleId="En-tteCar">
    <w:name w:val="En-tête Car"/>
    <w:basedOn w:val="Policepardfaut"/>
    <w:link w:val="En-tte"/>
    <w:uiPriority w:val="99"/>
    <w:rsid w:val="00EA1D7F"/>
  </w:style>
  <w:style w:type="paragraph" w:styleId="Pieddepage">
    <w:name w:val="footer"/>
    <w:basedOn w:val="Normal"/>
    <w:link w:val="PieddepageCar"/>
    <w:uiPriority w:val="99"/>
    <w:unhideWhenUsed/>
    <w:rsid w:val="00EA1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D7F"/>
  </w:style>
  <w:style w:type="paragraph" w:styleId="Textedebulles">
    <w:name w:val="Balloon Text"/>
    <w:basedOn w:val="Normal"/>
    <w:link w:val="TextedebullesCar"/>
    <w:uiPriority w:val="99"/>
    <w:semiHidden/>
    <w:unhideWhenUsed/>
    <w:rsid w:val="00213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8647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ADMNISTRATEUR</dc:creator>
  <cp:lastModifiedBy>ADMNISTRATEUR</cp:lastModifiedBy>
  <cp:revision>2</cp:revision>
  <cp:lastPrinted>2018-09-05T09:14:00Z</cp:lastPrinted>
  <dcterms:created xsi:type="dcterms:W3CDTF">2020-07-20T08:57:00Z</dcterms:created>
  <dcterms:modified xsi:type="dcterms:W3CDTF">2020-07-20T08:57:00Z</dcterms:modified>
</cp:coreProperties>
</file>